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CD3" w:rsidRDefault="00A80CD3" w:rsidP="00A80CD3">
      <w:pPr>
        <w:pStyle w:val="Ttulo"/>
        <w:rPr>
          <w:rFonts w:eastAsiaTheme="minorHAnsi"/>
        </w:rPr>
      </w:pPr>
      <w:r w:rsidRPr="00A80CD3">
        <w:rPr>
          <w:rFonts w:eastAsiaTheme="minorHAnsi"/>
        </w:rPr>
        <w:t xml:space="preserve">RESOLUÇÃO Nº 197, DE 02 DE SETEMBRO DE 2015. </w:t>
      </w:r>
    </w:p>
    <w:p w:rsidR="00A80CD3" w:rsidRPr="00A80CD3" w:rsidRDefault="00A80CD3" w:rsidP="00A80CD3"/>
    <w:p w:rsidR="00A80CD3" w:rsidRDefault="00A80CD3" w:rsidP="00A80CD3">
      <w:pPr>
        <w:pStyle w:val="SemEspaamento"/>
      </w:pPr>
      <w:r w:rsidRPr="00A80CD3">
        <w:t xml:space="preserve">Altera a Resolução nº 170, de 28 de fevereiro de 2012, que disciplina a implantação do sistema de priorização de obras, no âmbito do Poder Judiciário do Estado do Acre. </w:t>
      </w:r>
    </w:p>
    <w:p w:rsidR="00A80CD3" w:rsidRPr="00A80CD3" w:rsidRDefault="00A80CD3" w:rsidP="00A80CD3"/>
    <w:p w:rsidR="00A80CD3" w:rsidRPr="00A80CD3" w:rsidRDefault="00A80CD3" w:rsidP="00A80CD3">
      <w:pPr>
        <w:rPr>
          <w:rFonts w:eastAsiaTheme="minorHAnsi" w:cs="Arial"/>
          <w:color w:val="000000"/>
          <w:szCs w:val="24"/>
        </w:rPr>
      </w:pPr>
      <w:r w:rsidRPr="00A80CD3">
        <w:rPr>
          <w:rFonts w:eastAsiaTheme="minorHAnsi" w:cs="Arial"/>
          <w:color w:val="000000"/>
          <w:szCs w:val="24"/>
        </w:rPr>
        <w:t xml:space="preserve">O </w:t>
      </w:r>
      <w:r w:rsidRPr="00A80CD3">
        <w:rPr>
          <w:rFonts w:eastAsiaTheme="minorHAnsi" w:cs="Arial"/>
          <w:b/>
          <w:color w:val="000000"/>
          <w:szCs w:val="24"/>
        </w:rPr>
        <w:t>TRIBUNAL DE JUSTIÇA DO ESTADO DO ACRE</w:t>
      </w:r>
      <w:r w:rsidRPr="00A80CD3">
        <w:rPr>
          <w:rFonts w:eastAsiaTheme="minorHAnsi" w:cs="Arial"/>
          <w:color w:val="000000"/>
          <w:szCs w:val="24"/>
        </w:rPr>
        <w:t xml:space="preserve">, por seu Pleno Administrativo, no uso das atribuições que lhe confere o Art. 12 da Lei Complementar nº 221, de 30 de dezembro de 2010, combinado com os artigos 48 e 50, XIII, do Regimento Interno. </w:t>
      </w:r>
    </w:p>
    <w:p w:rsidR="00A80CD3" w:rsidRDefault="00A80CD3" w:rsidP="00A80CD3">
      <w:pPr>
        <w:rPr>
          <w:rFonts w:eastAsiaTheme="minorHAnsi" w:cs="Arial"/>
          <w:color w:val="000000"/>
          <w:szCs w:val="24"/>
        </w:rPr>
      </w:pPr>
    </w:p>
    <w:p w:rsidR="00A80CD3" w:rsidRPr="00A80CD3" w:rsidRDefault="00A80CD3" w:rsidP="00A80CD3">
      <w:pPr>
        <w:rPr>
          <w:rFonts w:eastAsiaTheme="minorHAnsi" w:cs="Arial"/>
          <w:color w:val="000000"/>
          <w:szCs w:val="24"/>
        </w:rPr>
      </w:pPr>
      <w:r w:rsidRPr="00A80CD3">
        <w:rPr>
          <w:rFonts w:eastAsiaTheme="minorHAnsi" w:cs="Arial"/>
          <w:b/>
          <w:color w:val="000000"/>
          <w:szCs w:val="24"/>
        </w:rPr>
        <w:t>CONSIDERANDO</w:t>
      </w:r>
      <w:r w:rsidRPr="00A80CD3">
        <w:rPr>
          <w:rFonts w:eastAsiaTheme="minorHAnsi" w:cs="Arial"/>
          <w:color w:val="000000"/>
          <w:szCs w:val="24"/>
        </w:rPr>
        <w:t xml:space="preserve"> que a Resolução n º 114, de 20 de abril de 2010, do Conselho Nacional de Justiça </w:t>
      </w:r>
      <w:proofErr w:type="gramStart"/>
      <w:r w:rsidRPr="00A80CD3">
        <w:rPr>
          <w:rFonts w:eastAsiaTheme="minorHAnsi" w:cs="Arial"/>
          <w:color w:val="000000"/>
          <w:szCs w:val="24"/>
        </w:rPr>
        <w:t>dispõe</w:t>
      </w:r>
      <w:proofErr w:type="gramEnd"/>
      <w:r w:rsidRPr="00A80CD3">
        <w:rPr>
          <w:rFonts w:eastAsiaTheme="minorHAnsi" w:cs="Arial"/>
          <w:color w:val="000000"/>
          <w:szCs w:val="24"/>
        </w:rPr>
        <w:t xml:space="preserve"> sobre o Planejamento, Execução e Monitoramento de obras no âmbito do Poder Judiciário; </w:t>
      </w:r>
    </w:p>
    <w:p w:rsidR="00A80CD3" w:rsidRDefault="00A80CD3" w:rsidP="00A80CD3">
      <w:pPr>
        <w:rPr>
          <w:rFonts w:eastAsiaTheme="minorHAnsi" w:cs="Arial"/>
          <w:color w:val="000000"/>
          <w:szCs w:val="24"/>
        </w:rPr>
      </w:pPr>
    </w:p>
    <w:p w:rsidR="00A80CD3" w:rsidRPr="00A80CD3" w:rsidRDefault="00A80CD3" w:rsidP="00A80CD3">
      <w:pPr>
        <w:rPr>
          <w:rFonts w:eastAsiaTheme="minorHAnsi" w:cs="Arial"/>
          <w:color w:val="000000"/>
          <w:szCs w:val="24"/>
        </w:rPr>
      </w:pPr>
      <w:r w:rsidRPr="00A80CD3">
        <w:rPr>
          <w:rFonts w:eastAsiaTheme="minorHAnsi" w:cs="Arial"/>
          <w:b/>
          <w:color w:val="000000"/>
          <w:szCs w:val="24"/>
        </w:rPr>
        <w:t>CONSIDERANDO</w:t>
      </w:r>
      <w:r w:rsidRPr="00A80CD3">
        <w:rPr>
          <w:rFonts w:eastAsiaTheme="minorHAnsi" w:cs="Arial"/>
          <w:color w:val="000000"/>
          <w:szCs w:val="24"/>
        </w:rPr>
        <w:t xml:space="preserve"> que a Resolução nº 170/2010 do Tribunal dispõe sobre o Sistema de Priorização de Obras e de Serviços de Engenharia no Poder Judiciário do Estado do Acre; </w:t>
      </w:r>
    </w:p>
    <w:p w:rsidR="00A80CD3" w:rsidRDefault="00A80CD3" w:rsidP="00A80CD3">
      <w:pPr>
        <w:rPr>
          <w:rFonts w:eastAsiaTheme="minorHAnsi" w:cs="Arial"/>
          <w:color w:val="000000"/>
          <w:szCs w:val="24"/>
        </w:rPr>
      </w:pPr>
    </w:p>
    <w:p w:rsidR="00A80CD3" w:rsidRPr="00A80CD3" w:rsidRDefault="00A80CD3" w:rsidP="00A80CD3">
      <w:pPr>
        <w:rPr>
          <w:rFonts w:eastAsiaTheme="minorHAnsi" w:cs="Arial"/>
          <w:color w:val="000000"/>
          <w:szCs w:val="24"/>
        </w:rPr>
      </w:pPr>
      <w:r w:rsidRPr="00A80CD3">
        <w:rPr>
          <w:rFonts w:eastAsiaTheme="minorHAnsi" w:cs="Arial"/>
          <w:b/>
          <w:color w:val="000000"/>
          <w:szCs w:val="24"/>
        </w:rPr>
        <w:t>CONSIDERANDO</w:t>
      </w:r>
      <w:r w:rsidRPr="00A80CD3">
        <w:rPr>
          <w:rFonts w:eastAsiaTheme="minorHAnsi" w:cs="Arial"/>
          <w:color w:val="000000"/>
          <w:szCs w:val="24"/>
        </w:rPr>
        <w:t xml:space="preserve"> que o parágrafo 4º, do Art. 3º, da Resolução nº 170/2012 dispõe que “O Plano de Obras aprovado pelo Tribunal Pleno será revisto por este Órgão sempre que necessário para adequação ao Planejamento Estratégico ou inclusão de obra prioritária”, desde que </w:t>
      </w:r>
      <w:proofErr w:type="gramStart"/>
      <w:r w:rsidRPr="00A80CD3">
        <w:rPr>
          <w:rFonts w:eastAsiaTheme="minorHAnsi" w:cs="Arial"/>
          <w:color w:val="000000"/>
          <w:szCs w:val="24"/>
        </w:rPr>
        <w:t>plenamente justificada e aprovadas pelo Egrégio Tribunal Pleno Administrativo do Tribunal de Justiça do Estado do Acre</w:t>
      </w:r>
      <w:proofErr w:type="gramEnd"/>
      <w:r w:rsidRPr="00A80CD3">
        <w:rPr>
          <w:rFonts w:eastAsiaTheme="minorHAnsi" w:cs="Arial"/>
          <w:color w:val="000000"/>
          <w:szCs w:val="24"/>
        </w:rPr>
        <w:t xml:space="preserve">; </w:t>
      </w:r>
    </w:p>
    <w:p w:rsidR="00A80CD3" w:rsidRDefault="00A80CD3" w:rsidP="00A80CD3">
      <w:pPr>
        <w:rPr>
          <w:rFonts w:eastAsiaTheme="minorHAnsi" w:cs="Arial"/>
          <w:color w:val="000000"/>
          <w:szCs w:val="24"/>
        </w:rPr>
      </w:pPr>
    </w:p>
    <w:p w:rsidR="00A80CD3" w:rsidRPr="00A80CD3" w:rsidRDefault="00A80CD3" w:rsidP="00A80CD3">
      <w:pPr>
        <w:rPr>
          <w:rFonts w:eastAsiaTheme="minorHAnsi" w:cs="Arial"/>
          <w:color w:val="000000"/>
          <w:szCs w:val="24"/>
        </w:rPr>
      </w:pPr>
      <w:r w:rsidRPr="00A80CD3">
        <w:rPr>
          <w:rFonts w:eastAsiaTheme="minorHAnsi" w:cs="Arial"/>
          <w:b/>
          <w:color w:val="000000"/>
          <w:szCs w:val="24"/>
        </w:rPr>
        <w:t>CONSIDERANDO</w:t>
      </w:r>
      <w:r w:rsidRPr="00A80CD3">
        <w:rPr>
          <w:rFonts w:eastAsiaTheme="minorHAnsi" w:cs="Arial"/>
          <w:color w:val="000000"/>
          <w:szCs w:val="24"/>
        </w:rPr>
        <w:t xml:space="preserve"> que o Fórum Doutor Evaldo de Abreu de Oliveira, situado na Comarca de Brasiléia foi afetado diretamente pelo transbordamento das águas do Rio Acre, ocorrido em 2012 e 2014, atingindo o nível de 2,00 (dois me</w:t>
      </w:r>
      <w:bookmarkStart w:id="0" w:name="_GoBack"/>
      <w:bookmarkEnd w:id="0"/>
      <w:r w:rsidRPr="00A80CD3">
        <w:rPr>
          <w:rFonts w:eastAsiaTheme="minorHAnsi" w:cs="Arial"/>
          <w:color w:val="000000"/>
          <w:szCs w:val="24"/>
        </w:rPr>
        <w:t xml:space="preserve">tros) de lâmina d’água no interior do prédio, comprometendo a sua plena condição de uso, bem como, há a possibilidade dessa enchente ter ocasionado danos ou instabilidade na estrutura da edificação, podendo vir a comprometer a segurança dos servidores, magistrados e jurisdicionados que transitam no local; </w:t>
      </w:r>
    </w:p>
    <w:p w:rsidR="00A80CD3" w:rsidRDefault="00A80CD3" w:rsidP="00A80CD3">
      <w:pPr>
        <w:rPr>
          <w:rFonts w:eastAsiaTheme="minorHAnsi" w:cs="Arial"/>
          <w:color w:val="000000"/>
          <w:szCs w:val="24"/>
        </w:rPr>
      </w:pPr>
    </w:p>
    <w:p w:rsidR="00A80CD3" w:rsidRPr="00A80CD3" w:rsidRDefault="00A80CD3" w:rsidP="00A80CD3">
      <w:pPr>
        <w:rPr>
          <w:rFonts w:eastAsiaTheme="minorHAnsi" w:cs="Arial"/>
          <w:color w:val="000000"/>
          <w:szCs w:val="24"/>
        </w:rPr>
      </w:pPr>
      <w:r w:rsidRPr="00A80CD3">
        <w:rPr>
          <w:rFonts w:eastAsiaTheme="minorHAnsi" w:cs="Arial"/>
          <w:b/>
          <w:color w:val="000000"/>
          <w:szCs w:val="24"/>
        </w:rPr>
        <w:lastRenderedPageBreak/>
        <w:t>CONSIDERANDO</w:t>
      </w:r>
      <w:r w:rsidRPr="00A80CD3">
        <w:rPr>
          <w:rFonts w:eastAsiaTheme="minorHAnsi" w:cs="Arial"/>
          <w:color w:val="000000"/>
          <w:szCs w:val="24"/>
        </w:rPr>
        <w:t xml:space="preserve">, finalmente, as decisões do Tribunal Pleno Administrativo tomado no julgamento dos processos administrativos nº 0101023- 63.2015.8.01.0000 na 8ª Sessão Ordinária, realizada no dia 02 de setembro de 2015, </w:t>
      </w:r>
    </w:p>
    <w:p w:rsidR="00A80CD3" w:rsidRDefault="00A80CD3" w:rsidP="00A80CD3">
      <w:pPr>
        <w:rPr>
          <w:rFonts w:eastAsiaTheme="minorHAnsi" w:cs="Arial"/>
          <w:color w:val="000000"/>
          <w:szCs w:val="24"/>
        </w:rPr>
      </w:pPr>
    </w:p>
    <w:p w:rsidR="00A80CD3" w:rsidRPr="00A80CD3" w:rsidRDefault="00A80CD3" w:rsidP="00A80CD3">
      <w:pPr>
        <w:rPr>
          <w:rFonts w:eastAsiaTheme="minorHAnsi" w:cs="Arial"/>
          <w:color w:val="000000"/>
          <w:szCs w:val="24"/>
        </w:rPr>
      </w:pPr>
      <w:r w:rsidRPr="00A80CD3">
        <w:rPr>
          <w:rFonts w:eastAsiaTheme="minorHAnsi" w:cs="Arial"/>
          <w:b/>
          <w:color w:val="000000"/>
          <w:szCs w:val="24"/>
        </w:rPr>
        <w:t>RESOLVE</w:t>
      </w:r>
      <w:r w:rsidRPr="00A80CD3">
        <w:rPr>
          <w:rFonts w:eastAsiaTheme="minorHAnsi" w:cs="Arial"/>
          <w:color w:val="000000"/>
          <w:szCs w:val="24"/>
        </w:rPr>
        <w:t xml:space="preserve">: </w:t>
      </w:r>
    </w:p>
    <w:p w:rsidR="00A80CD3" w:rsidRDefault="00A80CD3" w:rsidP="00A80CD3">
      <w:pPr>
        <w:rPr>
          <w:rFonts w:eastAsiaTheme="minorHAnsi" w:cs="Arial"/>
          <w:color w:val="000000"/>
          <w:szCs w:val="24"/>
        </w:rPr>
      </w:pPr>
    </w:p>
    <w:p w:rsidR="00A80CD3" w:rsidRPr="00A80CD3" w:rsidRDefault="00A80CD3" w:rsidP="00A80CD3">
      <w:pPr>
        <w:rPr>
          <w:rFonts w:eastAsiaTheme="minorHAnsi" w:cs="Arial"/>
          <w:color w:val="000000"/>
          <w:szCs w:val="24"/>
        </w:rPr>
      </w:pPr>
      <w:r w:rsidRPr="00A80CD3">
        <w:rPr>
          <w:rFonts w:eastAsiaTheme="minorHAnsi" w:cs="Arial"/>
          <w:b/>
          <w:color w:val="000000"/>
          <w:szCs w:val="24"/>
        </w:rPr>
        <w:t>Art. 1º</w:t>
      </w:r>
      <w:r w:rsidRPr="00A80CD3">
        <w:rPr>
          <w:rFonts w:eastAsiaTheme="minorHAnsi" w:cs="Arial"/>
          <w:color w:val="000000"/>
          <w:szCs w:val="24"/>
        </w:rPr>
        <w:t xml:space="preserve"> A Resolução nº 170, de 28 de novembro de 2012, passa a vigorar acrescida da nomenclatura “Anexo II”, a constar no início do grupo das planilhas. </w:t>
      </w:r>
    </w:p>
    <w:p w:rsidR="00A80CD3" w:rsidRDefault="00A80CD3" w:rsidP="00A80CD3">
      <w:pPr>
        <w:rPr>
          <w:rFonts w:eastAsiaTheme="minorHAnsi" w:cs="Arial"/>
          <w:color w:val="000000"/>
          <w:szCs w:val="24"/>
        </w:rPr>
      </w:pPr>
    </w:p>
    <w:p w:rsidR="00A80CD3" w:rsidRPr="00A80CD3" w:rsidRDefault="00A80CD3" w:rsidP="00A80CD3">
      <w:pPr>
        <w:rPr>
          <w:rFonts w:eastAsiaTheme="minorHAnsi" w:cs="Arial"/>
          <w:color w:val="000000"/>
          <w:szCs w:val="24"/>
        </w:rPr>
      </w:pPr>
      <w:r w:rsidRPr="00A80CD3">
        <w:rPr>
          <w:rFonts w:eastAsiaTheme="minorHAnsi" w:cs="Arial"/>
          <w:b/>
          <w:color w:val="000000"/>
          <w:szCs w:val="24"/>
        </w:rPr>
        <w:t>Art. 2º</w:t>
      </w:r>
      <w:r w:rsidRPr="00A80CD3">
        <w:rPr>
          <w:rFonts w:eastAsiaTheme="minorHAnsi" w:cs="Arial"/>
          <w:color w:val="000000"/>
          <w:szCs w:val="24"/>
        </w:rPr>
        <w:t xml:space="preserve"> O artigo 1º da Resolução nº 170 passa a vigorar com a seguinte redação:</w:t>
      </w:r>
      <w:r>
        <w:rPr>
          <w:rFonts w:eastAsiaTheme="minorHAnsi" w:cs="Arial"/>
          <w:color w:val="000000"/>
          <w:szCs w:val="24"/>
        </w:rPr>
        <w:t xml:space="preserve"> </w:t>
      </w:r>
    </w:p>
    <w:p w:rsidR="00A80CD3" w:rsidRPr="00A80CD3" w:rsidRDefault="00A80CD3" w:rsidP="00A80CD3">
      <w:pPr>
        <w:rPr>
          <w:rFonts w:eastAsiaTheme="minorHAnsi" w:cs="Arial"/>
          <w:color w:val="000000"/>
          <w:szCs w:val="24"/>
        </w:rPr>
      </w:pPr>
      <w:r w:rsidRPr="00A80CD3">
        <w:rPr>
          <w:rFonts w:eastAsiaTheme="minorHAnsi" w:cs="Arial"/>
          <w:color w:val="000000"/>
          <w:szCs w:val="24"/>
        </w:rPr>
        <w:t xml:space="preserve">“Art. 1º O Sistema de Avaliação e Priorização de Obras do Poder Judiciário do Estado do Acre obedecerá ao disposto nesta Resolução, resguardadas as deliberações do Tribunal Pleno Administrativo proferido nos Autos dos Processos Administrativos n.º 0001987.2011.8.01.0000 (Acórdão 6.555), 0002098-03.2013.8.01.0000 (Acórdão 7.117) e 101023-63.2015.8.01.0000 (Acórdão nº 8.365), cujas obras têm prioridade de execução sobre a planilha de classificação de prioridades constante do Anexo” II (NR). </w:t>
      </w:r>
    </w:p>
    <w:p w:rsidR="00A80CD3" w:rsidRDefault="00A80CD3" w:rsidP="00A80CD3">
      <w:pPr>
        <w:rPr>
          <w:rFonts w:eastAsiaTheme="minorHAnsi" w:cs="Arial"/>
          <w:color w:val="000000"/>
          <w:szCs w:val="24"/>
        </w:rPr>
      </w:pPr>
    </w:p>
    <w:p w:rsidR="00A80CD3" w:rsidRPr="00A80CD3" w:rsidRDefault="00A80CD3" w:rsidP="00A80CD3">
      <w:pPr>
        <w:rPr>
          <w:rFonts w:eastAsiaTheme="minorHAnsi" w:cs="Arial"/>
          <w:color w:val="000000"/>
          <w:szCs w:val="24"/>
        </w:rPr>
      </w:pPr>
      <w:r w:rsidRPr="00A80CD3">
        <w:rPr>
          <w:rFonts w:eastAsiaTheme="minorHAnsi" w:cs="Arial"/>
          <w:b/>
          <w:color w:val="000000"/>
          <w:szCs w:val="24"/>
        </w:rPr>
        <w:t>Art. 3º</w:t>
      </w:r>
      <w:r w:rsidRPr="00A80CD3">
        <w:rPr>
          <w:rFonts w:eastAsiaTheme="minorHAnsi" w:cs="Arial"/>
          <w:color w:val="000000"/>
          <w:szCs w:val="24"/>
        </w:rPr>
        <w:t xml:space="preserve"> Esta Resolução entrará em vigor na data de sua publicação. </w:t>
      </w:r>
    </w:p>
    <w:p w:rsidR="00A80CD3" w:rsidRDefault="00A80CD3" w:rsidP="00A80CD3">
      <w:pPr>
        <w:rPr>
          <w:rFonts w:eastAsiaTheme="minorHAnsi" w:cs="Arial"/>
          <w:color w:val="000000"/>
          <w:szCs w:val="24"/>
        </w:rPr>
      </w:pPr>
    </w:p>
    <w:p w:rsidR="00A80CD3" w:rsidRPr="00A80CD3" w:rsidRDefault="00A80CD3" w:rsidP="00A80CD3">
      <w:pPr>
        <w:rPr>
          <w:rFonts w:eastAsiaTheme="minorHAnsi" w:cs="Arial"/>
          <w:color w:val="000000"/>
          <w:szCs w:val="24"/>
        </w:rPr>
      </w:pPr>
      <w:r w:rsidRPr="00A80CD3">
        <w:rPr>
          <w:rFonts w:eastAsiaTheme="minorHAnsi" w:cs="Arial"/>
          <w:color w:val="000000"/>
          <w:szCs w:val="24"/>
        </w:rPr>
        <w:t xml:space="preserve">Rio Branco/AC, 02 de setembro de 2015. </w:t>
      </w:r>
    </w:p>
    <w:p w:rsidR="00A80CD3" w:rsidRDefault="00A80CD3" w:rsidP="00A80CD3">
      <w:pPr>
        <w:rPr>
          <w:rFonts w:eastAsiaTheme="minorHAnsi" w:cs="Arial"/>
          <w:color w:val="000000"/>
          <w:szCs w:val="24"/>
        </w:rPr>
      </w:pPr>
    </w:p>
    <w:p w:rsidR="00A80CD3" w:rsidRDefault="00A80CD3" w:rsidP="00A80CD3">
      <w:pPr>
        <w:rPr>
          <w:rFonts w:eastAsiaTheme="minorHAnsi" w:cs="Arial"/>
          <w:color w:val="000000"/>
          <w:szCs w:val="24"/>
        </w:rPr>
      </w:pPr>
    </w:p>
    <w:p w:rsidR="00A80CD3" w:rsidRDefault="00A80CD3" w:rsidP="00A80CD3">
      <w:pPr>
        <w:rPr>
          <w:rFonts w:eastAsiaTheme="minorHAnsi" w:cs="Arial"/>
          <w:color w:val="000000"/>
          <w:szCs w:val="24"/>
        </w:rPr>
      </w:pPr>
    </w:p>
    <w:p w:rsidR="00A80CD3" w:rsidRPr="00A80CD3" w:rsidRDefault="00A80CD3" w:rsidP="00A80CD3">
      <w:pPr>
        <w:pStyle w:val="Ttulo3"/>
        <w:rPr>
          <w:rFonts w:eastAsiaTheme="minorHAnsi"/>
        </w:rPr>
      </w:pPr>
      <w:r w:rsidRPr="00A80CD3">
        <w:rPr>
          <w:rFonts w:eastAsiaTheme="minorHAnsi"/>
        </w:rPr>
        <w:t xml:space="preserve">Desembargadora </w:t>
      </w:r>
      <w:proofErr w:type="spellStart"/>
      <w:r w:rsidRPr="00A80CD3">
        <w:rPr>
          <w:rFonts w:eastAsiaTheme="minorHAnsi"/>
          <w:b/>
        </w:rPr>
        <w:t>Cezarinete</w:t>
      </w:r>
      <w:proofErr w:type="spellEnd"/>
      <w:r w:rsidRPr="00A80CD3">
        <w:rPr>
          <w:rFonts w:eastAsiaTheme="minorHAnsi"/>
          <w:b/>
        </w:rPr>
        <w:t xml:space="preserve"> Angelim</w:t>
      </w:r>
      <w:r w:rsidRPr="00A80CD3">
        <w:rPr>
          <w:rFonts w:eastAsiaTheme="minorHAnsi"/>
        </w:rPr>
        <w:t xml:space="preserve"> </w:t>
      </w:r>
    </w:p>
    <w:p w:rsidR="00810B5A" w:rsidRPr="00A80CD3" w:rsidRDefault="00A80CD3" w:rsidP="00A80CD3">
      <w:pPr>
        <w:pStyle w:val="Ttulo3"/>
      </w:pPr>
      <w:r w:rsidRPr="00A80CD3">
        <w:rPr>
          <w:rFonts w:eastAsiaTheme="minorHAnsi"/>
        </w:rPr>
        <w:t>Presidente</w:t>
      </w:r>
    </w:p>
    <w:p w:rsidR="00810B5A" w:rsidRDefault="00810B5A" w:rsidP="00A80CD3">
      <w:pPr>
        <w:rPr>
          <w:szCs w:val="24"/>
        </w:rPr>
      </w:pPr>
    </w:p>
    <w:p w:rsidR="00A80CD3" w:rsidRDefault="00A80CD3" w:rsidP="00A80CD3">
      <w:pPr>
        <w:rPr>
          <w:szCs w:val="24"/>
        </w:rPr>
      </w:pPr>
    </w:p>
    <w:p w:rsidR="00A80CD3" w:rsidRDefault="00A80CD3" w:rsidP="00A80CD3">
      <w:pPr>
        <w:rPr>
          <w:szCs w:val="24"/>
        </w:rPr>
      </w:pPr>
    </w:p>
    <w:p w:rsidR="00A80CD3" w:rsidRDefault="00A80CD3" w:rsidP="00A80CD3">
      <w:pPr>
        <w:rPr>
          <w:szCs w:val="24"/>
        </w:rPr>
      </w:pPr>
    </w:p>
    <w:p w:rsidR="00A80CD3" w:rsidRDefault="00A80CD3" w:rsidP="00A80CD3">
      <w:pPr>
        <w:rPr>
          <w:szCs w:val="24"/>
        </w:rPr>
      </w:pPr>
    </w:p>
    <w:p w:rsidR="00A80CD3" w:rsidRDefault="00A80CD3" w:rsidP="00A80CD3">
      <w:pPr>
        <w:rPr>
          <w:szCs w:val="24"/>
        </w:rPr>
      </w:pPr>
    </w:p>
    <w:p w:rsidR="0047738F" w:rsidRDefault="0047738F" w:rsidP="0047738F">
      <w:pPr>
        <w:spacing w:line="240" w:lineRule="auto"/>
        <w:ind w:firstLine="0"/>
        <w:rPr>
          <w:color w:val="FF0000"/>
          <w:szCs w:val="24"/>
        </w:rPr>
      </w:pPr>
    </w:p>
    <w:p w:rsidR="005D3AE3" w:rsidRPr="00A80CD3" w:rsidRDefault="00DB5F7E" w:rsidP="0047738F">
      <w:pPr>
        <w:spacing w:line="240" w:lineRule="auto"/>
        <w:ind w:firstLine="0"/>
        <w:rPr>
          <w:color w:val="FF0000"/>
          <w:szCs w:val="24"/>
        </w:rPr>
      </w:pPr>
      <w:r w:rsidRPr="00A80CD3">
        <w:rPr>
          <w:color w:val="FF0000"/>
          <w:szCs w:val="24"/>
        </w:rPr>
        <w:t>Publicado no DJE nº 5.</w:t>
      </w:r>
      <w:r w:rsidR="00810B5A" w:rsidRPr="00A80CD3">
        <w:rPr>
          <w:color w:val="FF0000"/>
          <w:szCs w:val="24"/>
        </w:rPr>
        <w:t>497</w:t>
      </w:r>
      <w:r w:rsidRPr="00A80CD3">
        <w:rPr>
          <w:color w:val="FF0000"/>
          <w:szCs w:val="24"/>
        </w:rPr>
        <w:t>, de 0</w:t>
      </w:r>
      <w:r w:rsidR="00810B5A" w:rsidRPr="00A80CD3">
        <w:rPr>
          <w:color w:val="FF0000"/>
          <w:szCs w:val="24"/>
        </w:rPr>
        <w:t>6</w:t>
      </w:r>
      <w:r w:rsidRPr="00A80CD3">
        <w:rPr>
          <w:color w:val="FF0000"/>
          <w:szCs w:val="24"/>
        </w:rPr>
        <w:t>.</w:t>
      </w:r>
      <w:r w:rsidR="00810B5A" w:rsidRPr="00A80CD3">
        <w:rPr>
          <w:color w:val="FF0000"/>
          <w:szCs w:val="24"/>
        </w:rPr>
        <w:t>10</w:t>
      </w:r>
      <w:r w:rsidRPr="00A80CD3">
        <w:rPr>
          <w:color w:val="FF0000"/>
          <w:szCs w:val="24"/>
        </w:rPr>
        <w:t>.2015, fl. 1</w:t>
      </w:r>
      <w:r w:rsidR="00810B5A" w:rsidRPr="00A80CD3">
        <w:rPr>
          <w:color w:val="FF0000"/>
          <w:szCs w:val="24"/>
        </w:rPr>
        <w:t>17</w:t>
      </w:r>
      <w:r w:rsidRPr="00A80CD3">
        <w:rPr>
          <w:color w:val="FF0000"/>
          <w:szCs w:val="24"/>
        </w:rPr>
        <w:t>.</w:t>
      </w:r>
    </w:p>
    <w:sectPr w:rsidR="005D3AE3" w:rsidRPr="00A80CD3" w:rsidSect="005D3AE3">
      <w:headerReference w:type="default" r:id="rId8"/>
      <w:footerReference w:type="default" r:id="rId9"/>
      <w:pgSz w:w="11906" w:h="16838" w:code="9"/>
      <w:pgMar w:top="851" w:right="567" w:bottom="851" w:left="1134" w:header="851" w:footer="3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B6C" w:rsidRDefault="00872B6C" w:rsidP="009925B9">
      <w:pPr>
        <w:spacing w:line="240" w:lineRule="auto"/>
      </w:pPr>
      <w:r>
        <w:separator/>
      </w:r>
    </w:p>
  </w:endnote>
  <w:endnote w:type="continuationSeparator" w:id="0">
    <w:p w:rsidR="00872B6C" w:rsidRDefault="00872B6C" w:rsidP="009925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CE0" w:rsidRDefault="00A80CD3" w:rsidP="005D3AE3">
    <w:pPr>
      <w:pStyle w:val="Rodap"/>
      <w:tabs>
        <w:tab w:val="clear" w:pos="8504"/>
        <w:tab w:val="left" w:pos="8222"/>
      </w:tabs>
      <w:spacing w:before="60"/>
      <w:ind w:right="-1" w:firstLine="0"/>
      <w:jc w:val="right"/>
      <w:rPr>
        <w:rFonts w:ascii="Arial" w:hAnsi="Arial" w:cs="Arial"/>
        <w:b/>
        <w:sz w:val="16"/>
        <w:szCs w:val="16"/>
      </w:rPr>
    </w:pPr>
    <w:r>
      <w:rPr>
        <w:rFonts w:ascii="Arial" w:hAnsi="Arial" w:cs="Arial"/>
        <w:b/>
        <w:noProof/>
        <w:sz w:val="16"/>
        <w:szCs w:val="16"/>
        <w:lang w:eastAsia="pt-BR"/>
      </w:rPr>
      <mc:AlternateContent>
        <mc:Choice Requires="wps">
          <w:drawing>
            <wp:inline distT="0" distB="0" distL="0" distR="0" wp14:anchorId="6E199F2F" wp14:editId="67FCCECD">
              <wp:extent cx="6452235" cy="0"/>
              <wp:effectExtent l="19050" t="19050" r="24765" b="19050"/>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2235" cy="0"/>
                      </a:xfrm>
                      <a:prstGeom prst="line">
                        <a:avLst/>
                      </a:prstGeom>
                      <a:noFill/>
                      <a:ln w="38100">
                        <a:solidFill>
                          <a:srgbClr val="C0C0C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id="Line 1" o:spid="_x0000_s1026" style="visibility:visible;mso-wrap-style:square;mso-left-percent:-10001;mso-top-percent:-10001;mso-position-horizontal:absolute;mso-position-horizontal-relative:char;mso-position-vertical:absolute;mso-position-vertical-relative:line;mso-left-percent:-10001;mso-top-percent:-10001" from="0,0" to="508.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" strokecolor="silver" strokeweight="3pt">
              <w10:anchorlock/>
            </v:line>
          </w:pict>
        </mc:Fallback>
      </mc:AlternateContent>
    </w:r>
  </w:p>
  <w:p w:rsidR="006D3CE0" w:rsidRPr="003C3E44" w:rsidRDefault="006D3CE0" w:rsidP="005D3AE3">
    <w:pPr>
      <w:ind w:firstLine="0"/>
      <w:jc w:val="right"/>
    </w:pPr>
    <w:proofErr w:type="spellStart"/>
    <w:r>
      <w:rPr>
        <w:rFonts w:cs="Arial"/>
        <w:sz w:val="16"/>
        <w:szCs w:val="16"/>
      </w:rPr>
      <w:t>Pág</w:t>
    </w:r>
    <w:proofErr w:type="spellEnd"/>
    <w:r>
      <w:rPr>
        <w:rFonts w:cs="Arial"/>
        <w:sz w:val="16"/>
        <w:szCs w:val="16"/>
      </w:rPr>
      <w:t xml:space="preserve">: </w:t>
    </w:r>
    <w:r w:rsidR="001845D7">
      <w:rPr>
        <w:rFonts w:cs="Arial"/>
        <w:sz w:val="16"/>
        <w:szCs w:val="16"/>
      </w:rPr>
      <w:fldChar w:fldCharType="begin"/>
    </w:r>
    <w:r>
      <w:rPr>
        <w:rFonts w:cs="Arial"/>
        <w:sz w:val="16"/>
        <w:szCs w:val="16"/>
      </w:rPr>
      <w:instrText>PAGE</w:instrText>
    </w:r>
    <w:r w:rsidR="001845D7">
      <w:rPr>
        <w:rFonts w:cs="Arial"/>
        <w:sz w:val="16"/>
        <w:szCs w:val="16"/>
      </w:rPr>
      <w:fldChar w:fldCharType="separate"/>
    </w:r>
    <w:r w:rsidR="00EC5A55">
      <w:rPr>
        <w:rFonts w:cs="Arial"/>
        <w:noProof/>
        <w:sz w:val="16"/>
        <w:szCs w:val="16"/>
      </w:rPr>
      <w:t>2</w:t>
    </w:r>
    <w:r w:rsidR="001845D7">
      <w:rPr>
        <w:rFonts w:cs="Arial"/>
        <w:sz w:val="16"/>
        <w:szCs w:val="16"/>
      </w:rPr>
      <w:fldChar w:fldCharType="end"/>
    </w:r>
    <w:r>
      <w:rPr>
        <w:rFonts w:cs="Arial"/>
        <w:sz w:val="16"/>
        <w:szCs w:val="16"/>
      </w:rPr>
      <w:t>/</w:t>
    </w:r>
    <w:r w:rsidR="001845D7">
      <w:rPr>
        <w:rFonts w:cs="Arial"/>
        <w:sz w:val="16"/>
        <w:szCs w:val="16"/>
      </w:rPr>
      <w:fldChar w:fldCharType="begin"/>
    </w:r>
    <w:r>
      <w:rPr>
        <w:rFonts w:cs="Arial"/>
        <w:sz w:val="16"/>
        <w:szCs w:val="16"/>
      </w:rPr>
      <w:instrText>NUMPAGES</w:instrText>
    </w:r>
    <w:r w:rsidR="001845D7">
      <w:rPr>
        <w:rFonts w:cs="Arial"/>
        <w:sz w:val="16"/>
        <w:szCs w:val="16"/>
      </w:rPr>
      <w:fldChar w:fldCharType="separate"/>
    </w:r>
    <w:r w:rsidR="00EC5A55">
      <w:rPr>
        <w:rFonts w:cs="Arial"/>
        <w:noProof/>
        <w:sz w:val="16"/>
        <w:szCs w:val="16"/>
      </w:rPr>
      <w:t>2</w:t>
    </w:r>
    <w:r w:rsidR="001845D7">
      <w:rPr>
        <w:rFonts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B6C" w:rsidRDefault="00872B6C" w:rsidP="009925B9">
      <w:pPr>
        <w:spacing w:line="240" w:lineRule="auto"/>
      </w:pPr>
      <w:r>
        <w:separator/>
      </w:r>
    </w:p>
  </w:footnote>
  <w:footnote w:type="continuationSeparator" w:id="0">
    <w:p w:rsidR="00872B6C" w:rsidRDefault="00872B6C" w:rsidP="009925B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CE0" w:rsidRDefault="006D3CE0" w:rsidP="005D3AE3">
    <w:pPr>
      <w:pStyle w:val="Cabealho"/>
      <w:tabs>
        <w:tab w:val="left" w:pos="708"/>
      </w:tabs>
      <w:ind w:firstLine="0"/>
      <w:jc w:val="center"/>
      <w:rPr>
        <w:rFonts w:ascii="Arial" w:hAnsi="Arial" w:cs="Arial"/>
        <w:sz w:val="20"/>
        <w:szCs w:val="20"/>
      </w:rPr>
    </w:pPr>
    <w:r>
      <w:rPr>
        <w:rFonts w:ascii="Arial" w:hAnsi="Arial" w:cs="Arial"/>
        <w:noProof/>
        <w:sz w:val="20"/>
        <w:szCs w:val="20"/>
        <w:lang w:eastAsia="pt-BR"/>
      </w:rPr>
      <w:drawing>
        <wp:inline distT="0" distB="0" distL="0" distR="0" wp14:anchorId="4ACDDCE3" wp14:editId="569FD325">
          <wp:extent cx="542925" cy="533400"/>
          <wp:effectExtent l="19050" t="0" r="9525" b="0"/>
          <wp:docPr id="2" name="Imagem 2" descr="logo gov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 governo.jpg"/>
                  <pic:cNvPicPr>
                    <a:picLocks noChangeAspect="1" noChangeArrowheads="1"/>
                  </pic:cNvPicPr>
                </pic:nvPicPr>
                <pic:blipFill>
                  <a:blip r:embed="rId1"/>
                  <a:srcRect/>
                  <a:stretch>
                    <a:fillRect/>
                  </a:stretch>
                </pic:blipFill>
                <pic:spPr bwMode="auto">
                  <a:xfrm>
                    <a:off x="0" y="0"/>
                    <a:ext cx="542925" cy="533400"/>
                  </a:xfrm>
                  <a:prstGeom prst="rect">
                    <a:avLst/>
                  </a:prstGeom>
                  <a:noFill/>
                  <a:ln w="9525">
                    <a:noFill/>
                    <a:miter lim="800000"/>
                    <a:headEnd/>
                    <a:tailEnd/>
                  </a:ln>
                </pic:spPr>
              </pic:pic>
            </a:graphicData>
          </a:graphic>
        </wp:inline>
      </w:drawing>
    </w:r>
  </w:p>
  <w:p w:rsidR="0095178B" w:rsidRPr="0095178B" w:rsidRDefault="0095178B" w:rsidP="005D3AE3">
    <w:pPr>
      <w:pStyle w:val="Cabealho"/>
      <w:tabs>
        <w:tab w:val="left" w:pos="708"/>
      </w:tabs>
      <w:ind w:firstLine="0"/>
      <w:jc w:val="center"/>
      <w:rPr>
        <w:rFonts w:ascii="Arial" w:hAnsi="Arial" w:cs="Arial"/>
        <w:sz w:val="10"/>
        <w:szCs w:val="20"/>
      </w:rPr>
    </w:pPr>
  </w:p>
  <w:p w:rsidR="006D3CE0" w:rsidRPr="0057535A" w:rsidRDefault="006D3CE0" w:rsidP="005D3AE3">
    <w:pPr>
      <w:pStyle w:val="Cabealho"/>
      <w:tabs>
        <w:tab w:val="left" w:pos="708"/>
      </w:tabs>
      <w:ind w:firstLine="0"/>
      <w:jc w:val="center"/>
      <w:rPr>
        <w:rFonts w:ascii="Arial" w:hAnsi="Arial" w:cs="Arial"/>
        <w:sz w:val="18"/>
        <w:szCs w:val="18"/>
      </w:rPr>
    </w:pPr>
    <w:r w:rsidRPr="0057535A">
      <w:rPr>
        <w:rFonts w:ascii="Arial" w:hAnsi="Arial" w:cs="Arial"/>
        <w:sz w:val="18"/>
        <w:szCs w:val="18"/>
      </w:rPr>
      <w:t>PODER JUDICIÁRIO DO ESTADO DO ACRE</w:t>
    </w:r>
  </w:p>
  <w:p w:rsidR="00D80DB1" w:rsidRDefault="00D80DB1" w:rsidP="005D3AE3">
    <w:pPr>
      <w:pStyle w:val="Cabealho"/>
      <w:tabs>
        <w:tab w:val="left" w:pos="708"/>
      </w:tabs>
      <w:ind w:firstLine="0"/>
      <w:jc w:val="center"/>
      <w:rPr>
        <w:rFonts w:ascii="Arial" w:hAnsi="Arial" w:cs="Arial"/>
        <w:b/>
        <w:sz w:val="20"/>
        <w:szCs w:val="20"/>
      </w:rPr>
    </w:pPr>
    <w:r>
      <w:rPr>
        <w:rFonts w:ascii="Arial" w:hAnsi="Arial" w:cs="Arial"/>
        <w:b/>
        <w:sz w:val="20"/>
        <w:szCs w:val="20"/>
      </w:rPr>
      <w:t xml:space="preserve">Tribunal de Justiça – </w:t>
    </w:r>
    <w:r w:rsidR="00810B5A">
      <w:rPr>
        <w:rFonts w:ascii="Arial" w:hAnsi="Arial" w:cs="Arial"/>
        <w:b/>
        <w:sz w:val="20"/>
        <w:szCs w:val="20"/>
      </w:rPr>
      <w:t>Tribunal Pleno Administrativo</w:t>
    </w:r>
  </w:p>
  <w:p w:rsidR="0047738F" w:rsidRPr="0047738F" w:rsidRDefault="0047738F" w:rsidP="005D3AE3">
    <w:pPr>
      <w:pStyle w:val="Cabealho"/>
      <w:tabs>
        <w:tab w:val="left" w:pos="708"/>
      </w:tabs>
      <w:ind w:firstLine="0"/>
      <w:jc w:val="center"/>
      <w:rPr>
        <w:rFonts w:ascii="Arial" w:hAnsi="Arial" w:cs="Arial"/>
        <w:b/>
        <w:sz w:val="4"/>
        <w:szCs w:val="4"/>
      </w:rPr>
    </w:pPr>
  </w:p>
  <w:p w:rsidR="00D80DB1" w:rsidRDefault="00A80CD3" w:rsidP="005D3AE3">
    <w:pPr>
      <w:pStyle w:val="Cabealho"/>
      <w:ind w:firstLine="0"/>
      <w:rPr>
        <w:rFonts w:ascii="Arial" w:hAnsi="Arial" w:cs="Arial"/>
        <w:b/>
        <w:sz w:val="4"/>
        <w:szCs w:val="4"/>
      </w:rPr>
    </w:pPr>
    <w:r>
      <w:rPr>
        <w:rFonts w:ascii="Arial" w:hAnsi="Arial" w:cs="Arial"/>
        <w:b/>
        <w:noProof/>
        <w:sz w:val="4"/>
        <w:szCs w:val="4"/>
        <w:lang w:eastAsia="pt-BR"/>
      </w:rPr>
      <mc:AlternateContent>
        <mc:Choice Requires="wps">
          <w:drawing>
            <wp:inline distT="0" distB="0" distL="0" distR="0" wp14:anchorId="48D0170D" wp14:editId="72111FEB">
              <wp:extent cx="6452235" cy="0"/>
              <wp:effectExtent l="9525" t="9525" r="15240" b="9525"/>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2235" cy="0"/>
                      </a:xfrm>
                      <a:prstGeom prst="line">
                        <a:avLst/>
                      </a:prstGeom>
                      <a:noFill/>
                      <a:ln w="12700">
                        <a:solidFill>
                          <a:schemeClr val="tx1">
                            <a:lumMod val="75000"/>
                            <a:lumOff val="25000"/>
                          </a:schemeClr>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id="Line 2" o:spid="_x0000_s1026" style="visibility:visible;mso-wrap-style:square;mso-left-percent:-10001;mso-top-percent:-10001;mso-position-horizontal:absolute;mso-position-horizontal-relative:char;mso-position-vertical:absolute;mso-position-vertical-relative:line;mso-left-percent:-10001;mso-top-percent:-10001" from="0,0" to="508.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" strokecolor="#404040 [2429]" strokeweight="1pt">
              <w10:anchorlock/>
            </v:line>
          </w:pict>
        </mc:Fallback>
      </mc:AlternateContent>
    </w:r>
  </w:p>
  <w:p w:rsidR="006D3CE0" w:rsidRPr="0095178B" w:rsidRDefault="006D3CE0" w:rsidP="0095178B">
    <w:pPr>
      <w:pStyle w:val="Cabealho"/>
      <w:spacing w:line="360" w:lineRule="auto"/>
      <w:ind w:firstLine="0"/>
      <w:rPr>
        <w:rFonts w:ascii="Arial" w:hAnsi="Arial" w:cs="Arial"/>
        <w:b/>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5B9"/>
    <w:rsid w:val="0008210C"/>
    <w:rsid w:val="00094CB6"/>
    <w:rsid w:val="000A7949"/>
    <w:rsid w:val="00101207"/>
    <w:rsid w:val="00112D77"/>
    <w:rsid w:val="00116715"/>
    <w:rsid w:val="0016334B"/>
    <w:rsid w:val="001845D7"/>
    <w:rsid w:val="00206625"/>
    <w:rsid w:val="00242E49"/>
    <w:rsid w:val="00244092"/>
    <w:rsid w:val="002764BD"/>
    <w:rsid w:val="00282EC8"/>
    <w:rsid w:val="00287ECB"/>
    <w:rsid w:val="002D1D49"/>
    <w:rsid w:val="002F2F73"/>
    <w:rsid w:val="00314BF8"/>
    <w:rsid w:val="00335DE8"/>
    <w:rsid w:val="00367A29"/>
    <w:rsid w:val="00370BB1"/>
    <w:rsid w:val="003C3E44"/>
    <w:rsid w:val="003E6A51"/>
    <w:rsid w:val="00414118"/>
    <w:rsid w:val="00416ED1"/>
    <w:rsid w:val="00427907"/>
    <w:rsid w:val="0045096E"/>
    <w:rsid w:val="004557DC"/>
    <w:rsid w:val="0047738F"/>
    <w:rsid w:val="004B6923"/>
    <w:rsid w:val="004E55C2"/>
    <w:rsid w:val="0052683C"/>
    <w:rsid w:val="0057535A"/>
    <w:rsid w:val="005856A3"/>
    <w:rsid w:val="005D3AE3"/>
    <w:rsid w:val="005F112C"/>
    <w:rsid w:val="00604FE5"/>
    <w:rsid w:val="0061070B"/>
    <w:rsid w:val="00654F34"/>
    <w:rsid w:val="006C7D8B"/>
    <w:rsid w:val="006D3CE0"/>
    <w:rsid w:val="006D7166"/>
    <w:rsid w:val="0071382B"/>
    <w:rsid w:val="0073610C"/>
    <w:rsid w:val="0077752D"/>
    <w:rsid w:val="007B6A7C"/>
    <w:rsid w:val="007B70A3"/>
    <w:rsid w:val="007D4172"/>
    <w:rsid w:val="00810B5A"/>
    <w:rsid w:val="00812C8A"/>
    <w:rsid w:val="008135CA"/>
    <w:rsid w:val="00843C66"/>
    <w:rsid w:val="00846953"/>
    <w:rsid w:val="00851655"/>
    <w:rsid w:val="0086120D"/>
    <w:rsid w:val="00863AEA"/>
    <w:rsid w:val="00866C6F"/>
    <w:rsid w:val="00872B6C"/>
    <w:rsid w:val="00880932"/>
    <w:rsid w:val="00884DA7"/>
    <w:rsid w:val="008A75A9"/>
    <w:rsid w:val="008B31EF"/>
    <w:rsid w:val="008E256F"/>
    <w:rsid w:val="009005E4"/>
    <w:rsid w:val="0090593C"/>
    <w:rsid w:val="0095178B"/>
    <w:rsid w:val="00983519"/>
    <w:rsid w:val="009925B9"/>
    <w:rsid w:val="009D390D"/>
    <w:rsid w:val="00A80CD3"/>
    <w:rsid w:val="00AA315F"/>
    <w:rsid w:val="00AA51F5"/>
    <w:rsid w:val="00AF5D3B"/>
    <w:rsid w:val="00B24455"/>
    <w:rsid w:val="00B247A6"/>
    <w:rsid w:val="00B752C7"/>
    <w:rsid w:val="00B92220"/>
    <w:rsid w:val="00B93B26"/>
    <w:rsid w:val="00BA2415"/>
    <w:rsid w:val="00BC7C85"/>
    <w:rsid w:val="00BE79B8"/>
    <w:rsid w:val="00C84711"/>
    <w:rsid w:val="00CA067B"/>
    <w:rsid w:val="00CA07D6"/>
    <w:rsid w:val="00CA541D"/>
    <w:rsid w:val="00CD4F0D"/>
    <w:rsid w:val="00D051DB"/>
    <w:rsid w:val="00D80DB1"/>
    <w:rsid w:val="00DB5F7E"/>
    <w:rsid w:val="00DB72D0"/>
    <w:rsid w:val="00DC6DA9"/>
    <w:rsid w:val="00DC791A"/>
    <w:rsid w:val="00DD5753"/>
    <w:rsid w:val="00E02F1C"/>
    <w:rsid w:val="00E63425"/>
    <w:rsid w:val="00E66587"/>
    <w:rsid w:val="00E82655"/>
    <w:rsid w:val="00E86B7C"/>
    <w:rsid w:val="00E91E7D"/>
    <w:rsid w:val="00EC5A55"/>
    <w:rsid w:val="00F517E7"/>
    <w:rsid w:val="00F75E29"/>
    <w:rsid w:val="00F761F3"/>
    <w:rsid w:val="00F932ED"/>
    <w:rsid w:val="00F973D7"/>
    <w:rsid w:val="00FF2B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923"/>
    <w:pPr>
      <w:spacing w:after="0" w:line="360" w:lineRule="auto"/>
      <w:ind w:firstLine="1134"/>
      <w:contextualSpacing/>
      <w:jc w:val="both"/>
    </w:pPr>
    <w:rPr>
      <w:rFonts w:ascii="Arial" w:eastAsia="Calibri" w:hAnsi="Arial" w:cs="Times New Roman"/>
      <w:color w:val="000000" w:themeColor="text1"/>
      <w:sz w:val="24"/>
    </w:rPr>
  </w:style>
  <w:style w:type="paragraph" w:styleId="Ttulo1">
    <w:name w:val="heading 1"/>
    <w:aliases w:val="Alteração"/>
    <w:basedOn w:val="Normal"/>
    <w:next w:val="Normal"/>
    <w:link w:val="Ttulo1Char"/>
    <w:uiPriority w:val="9"/>
    <w:qFormat/>
    <w:rsid w:val="005D3AE3"/>
    <w:pPr>
      <w:keepNext/>
      <w:keepLines/>
      <w:outlineLvl w:val="0"/>
    </w:pPr>
    <w:rPr>
      <w:rFonts w:eastAsiaTheme="majorEastAsia" w:cstheme="majorBidi"/>
      <w:bCs/>
      <w:color w:val="0070C0"/>
      <w:szCs w:val="28"/>
    </w:rPr>
  </w:style>
  <w:style w:type="paragraph" w:styleId="Ttulo2">
    <w:name w:val="heading 2"/>
    <w:aliases w:val="Publicação"/>
    <w:basedOn w:val="Normal"/>
    <w:next w:val="Normal"/>
    <w:link w:val="Ttulo2Char"/>
    <w:uiPriority w:val="9"/>
    <w:unhideWhenUsed/>
    <w:qFormat/>
    <w:rsid w:val="005D3AE3"/>
    <w:pPr>
      <w:keepNext/>
      <w:keepLines/>
      <w:ind w:firstLine="0"/>
      <w:outlineLvl w:val="1"/>
    </w:pPr>
    <w:rPr>
      <w:rFonts w:eastAsiaTheme="majorEastAsia" w:cstheme="majorBidi"/>
      <w:bCs/>
      <w:color w:val="FF0000"/>
      <w:szCs w:val="26"/>
    </w:rPr>
  </w:style>
  <w:style w:type="paragraph" w:styleId="Ttulo3">
    <w:name w:val="heading 3"/>
    <w:aliases w:val="ASSINATURA"/>
    <w:basedOn w:val="Normal"/>
    <w:next w:val="Normal"/>
    <w:link w:val="Ttulo3Char"/>
    <w:uiPriority w:val="9"/>
    <w:unhideWhenUsed/>
    <w:qFormat/>
    <w:rsid w:val="0095178B"/>
    <w:pPr>
      <w:keepNext/>
      <w:keepLines/>
      <w:spacing w:line="240" w:lineRule="auto"/>
      <w:ind w:firstLine="0"/>
      <w:jc w:val="center"/>
      <w:outlineLvl w:val="2"/>
    </w:pPr>
    <w:rPr>
      <w:rFonts w:eastAsiaTheme="majorEastAsia" w:cstheme="majorBidi"/>
      <w:bCs/>
    </w:rPr>
  </w:style>
  <w:style w:type="paragraph" w:styleId="Ttulo9">
    <w:name w:val="heading 9"/>
    <w:basedOn w:val="Normal"/>
    <w:next w:val="Normal"/>
    <w:link w:val="Ttulo9Char"/>
    <w:uiPriority w:val="9"/>
    <w:semiHidden/>
    <w:unhideWhenUsed/>
    <w:qFormat/>
    <w:rsid w:val="00B93B2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925B9"/>
    <w:pPr>
      <w:tabs>
        <w:tab w:val="center" w:pos="4252"/>
        <w:tab w:val="right" w:pos="8504"/>
      </w:tabs>
      <w:spacing w:line="240" w:lineRule="auto"/>
    </w:pPr>
    <w:rPr>
      <w:rFonts w:asciiTheme="minorHAnsi" w:eastAsiaTheme="minorHAnsi" w:hAnsiTheme="minorHAnsi" w:cstheme="minorBidi"/>
    </w:rPr>
  </w:style>
  <w:style w:type="character" w:customStyle="1" w:styleId="CabealhoChar">
    <w:name w:val="Cabeçalho Char"/>
    <w:basedOn w:val="Fontepargpadro"/>
    <w:link w:val="Cabealho"/>
    <w:uiPriority w:val="99"/>
    <w:rsid w:val="009925B9"/>
  </w:style>
  <w:style w:type="paragraph" w:styleId="Rodap">
    <w:name w:val="footer"/>
    <w:basedOn w:val="Normal"/>
    <w:link w:val="RodapChar"/>
    <w:uiPriority w:val="99"/>
    <w:unhideWhenUsed/>
    <w:rsid w:val="009925B9"/>
    <w:pPr>
      <w:tabs>
        <w:tab w:val="center" w:pos="4252"/>
        <w:tab w:val="right" w:pos="8504"/>
      </w:tabs>
      <w:spacing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9925B9"/>
  </w:style>
  <w:style w:type="paragraph" w:styleId="Textodebalo">
    <w:name w:val="Balloon Text"/>
    <w:basedOn w:val="Normal"/>
    <w:link w:val="TextodebaloChar"/>
    <w:uiPriority w:val="99"/>
    <w:semiHidden/>
    <w:unhideWhenUsed/>
    <w:rsid w:val="009925B9"/>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925B9"/>
    <w:rPr>
      <w:rFonts w:ascii="Tahoma" w:hAnsi="Tahoma" w:cs="Tahoma"/>
      <w:sz w:val="16"/>
      <w:szCs w:val="16"/>
    </w:rPr>
  </w:style>
  <w:style w:type="paragraph" w:styleId="SemEspaamento">
    <w:name w:val="No Spacing"/>
    <w:aliases w:val="Ementa"/>
    <w:basedOn w:val="Normal"/>
    <w:next w:val="Normal"/>
    <w:uiPriority w:val="1"/>
    <w:qFormat/>
    <w:rsid w:val="004B6923"/>
    <w:pPr>
      <w:ind w:left="5103" w:firstLine="0"/>
    </w:pPr>
  </w:style>
  <w:style w:type="character" w:styleId="Nmerodepgina">
    <w:name w:val="page number"/>
    <w:uiPriority w:val="99"/>
    <w:rsid w:val="009925B9"/>
    <w:rPr>
      <w:rFonts w:cs="Times New Roman"/>
    </w:rPr>
  </w:style>
  <w:style w:type="paragraph" w:styleId="Recuodecorpodetexto">
    <w:name w:val="Body Text Indent"/>
    <w:basedOn w:val="Normal"/>
    <w:link w:val="RecuodecorpodetextoChar"/>
    <w:rsid w:val="005856A3"/>
    <w:pPr>
      <w:ind w:firstLine="2127"/>
    </w:pPr>
    <w:rPr>
      <w:rFonts w:ascii="Footlight MT Light" w:eastAsia="Times New Roman" w:hAnsi="Footlight MT Light"/>
      <w:sz w:val="28"/>
      <w:szCs w:val="20"/>
      <w:lang w:eastAsia="pt-BR"/>
    </w:rPr>
  </w:style>
  <w:style w:type="character" w:customStyle="1" w:styleId="RecuodecorpodetextoChar">
    <w:name w:val="Recuo de corpo de texto Char"/>
    <w:basedOn w:val="Fontepargpadro"/>
    <w:link w:val="Recuodecorpodetexto"/>
    <w:rsid w:val="005856A3"/>
    <w:rPr>
      <w:rFonts w:ascii="Footlight MT Light" w:eastAsia="Times New Roman" w:hAnsi="Footlight MT Light" w:cs="Times New Roman"/>
      <w:sz w:val="28"/>
      <w:szCs w:val="20"/>
      <w:lang w:eastAsia="pt-BR"/>
    </w:rPr>
  </w:style>
  <w:style w:type="paragraph" w:customStyle="1" w:styleId="Pa0">
    <w:name w:val="Pa0"/>
    <w:basedOn w:val="Normal"/>
    <w:next w:val="Normal"/>
    <w:uiPriority w:val="99"/>
    <w:rsid w:val="00B247A6"/>
    <w:pPr>
      <w:autoSpaceDE w:val="0"/>
      <w:autoSpaceDN w:val="0"/>
      <w:adjustRightInd w:val="0"/>
      <w:spacing w:line="161" w:lineRule="atLeast"/>
    </w:pPr>
    <w:rPr>
      <w:rFonts w:eastAsiaTheme="minorHAnsi" w:cs="Arial"/>
      <w:szCs w:val="24"/>
    </w:rPr>
  </w:style>
  <w:style w:type="paragraph" w:customStyle="1" w:styleId="Pa1">
    <w:name w:val="Pa1"/>
    <w:basedOn w:val="Normal"/>
    <w:next w:val="Normal"/>
    <w:uiPriority w:val="99"/>
    <w:rsid w:val="004B6923"/>
    <w:pPr>
      <w:autoSpaceDE w:val="0"/>
      <w:autoSpaceDN w:val="0"/>
      <w:adjustRightInd w:val="0"/>
      <w:spacing w:line="161" w:lineRule="atLeast"/>
    </w:pPr>
    <w:rPr>
      <w:rFonts w:eastAsiaTheme="minorHAnsi" w:cs="Arial"/>
      <w:szCs w:val="24"/>
    </w:rPr>
  </w:style>
  <w:style w:type="character" w:customStyle="1" w:styleId="Ttulo1Char">
    <w:name w:val="Título 1 Char"/>
    <w:aliases w:val="Alteração Char"/>
    <w:basedOn w:val="Fontepargpadro"/>
    <w:link w:val="Ttulo1"/>
    <w:uiPriority w:val="9"/>
    <w:rsid w:val="005D3AE3"/>
    <w:rPr>
      <w:rFonts w:ascii="Arial" w:eastAsiaTheme="majorEastAsia" w:hAnsi="Arial" w:cstheme="majorBidi"/>
      <w:bCs/>
      <w:color w:val="0070C0"/>
      <w:sz w:val="24"/>
      <w:szCs w:val="28"/>
    </w:rPr>
  </w:style>
  <w:style w:type="paragraph" w:styleId="Ttulo">
    <w:name w:val="Title"/>
    <w:basedOn w:val="Normal"/>
    <w:next w:val="Normal"/>
    <w:link w:val="TtuloChar"/>
    <w:uiPriority w:val="10"/>
    <w:qFormat/>
    <w:rsid w:val="0095178B"/>
    <w:pPr>
      <w:ind w:firstLine="0"/>
      <w:jc w:val="center"/>
    </w:pPr>
    <w:rPr>
      <w:rFonts w:eastAsiaTheme="majorEastAsia" w:cstheme="majorBidi"/>
      <w:b/>
      <w:spacing w:val="5"/>
      <w:kern w:val="28"/>
      <w:szCs w:val="52"/>
    </w:rPr>
  </w:style>
  <w:style w:type="character" w:customStyle="1" w:styleId="TtuloChar">
    <w:name w:val="Título Char"/>
    <w:basedOn w:val="Fontepargpadro"/>
    <w:link w:val="Ttulo"/>
    <w:uiPriority w:val="10"/>
    <w:rsid w:val="0095178B"/>
    <w:rPr>
      <w:rFonts w:ascii="Arial" w:eastAsiaTheme="majorEastAsia" w:hAnsi="Arial" w:cstheme="majorBidi"/>
      <w:b/>
      <w:color w:val="000000" w:themeColor="text1"/>
      <w:spacing w:val="5"/>
      <w:kern w:val="28"/>
      <w:sz w:val="24"/>
      <w:szCs w:val="52"/>
    </w:rPr>
  </w:style>
  <w:style w:type="character" w:customStyle="1" w:styleId="Ttulo2Char">
    <w:name w:val="Título 2 Char"/>
    <w:aliases w:val="Publicação Char"/>
    <w:basedOn w:val="Fontepargpadro"/>
    <w:link w:val="Ttulo2"/>
    <w:uiPriority w:val="9"/>
    <w:rsid w:val="005D3AE3"/>
    <w:rPr>
      <w:rFonts w:ascii="Arial" w:eastAsiaTheme="majorEastAsia" w:hAnsi="Arial" w:cstheme="majorBidi"/>
      <w:bCs/>
      <w:color w:val="FF0000"/>
      <w:sz w:val="24"/>
      <w:szCs w:val="26"/>
    </w:rPr>
  </w:style>
  <w:style w:type="character" w:customStyle="1" w:styleId="Ttulo3Char">
    <w:name w:val="Título 3 Char"/>
    <w:aliases w:val="ASSINATURA Char"/>
    <w:basedOn w:val="Fontepargpadro"/>
    <w:link w:val="Ttulo3"/>
    <w:uiPriority w:val="9"/>
    <w:rsid w:val="0095178B"/>
    <w:rPr>
      <w:rFonts w:ascii="Arial" w:eastAsiaTheme="majorEastAsia" w:hAnsi="Arial" w:cstheme="majorBidi"/>
      <w:bCs/>
      <w:color w:val="000000" w:themeColor="text1"/>
      <w:sz w:val="24"/>
    </w:rPr>
  </w:style>
  <w:style w:type="character" w:customStyle="1" w:styleId="Ttulo9Char">
    <w:name w:val="Título 9 Char"/>
    <w:basedOn w:val="Fontepargpadro"/>
    <w:link w:val="Ttulo9"/>
    <w:uiPriority w:val="9"/>
    <w:semiHidden/>
    <w:rsid w:val="00B93B26"/>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923"/>
    <w:pPr>
      <w:spacing w:after="0" w:line="360" w:lineRule="auto"/>
      <w:ind w:firstLine="1134"/>
      <w:contextualSpacing/>
      <w:jc w:val="both"/>
    </w:pPr>
    <w:rPr>
      <w:rFonts w:ascii="Arial" w:eastAsia="Calibri" w:hAnsi="Arial" w:cs="Times New Roman"/>
      <w:color w:val="000000" w:themeColor="text1"/>
      <w:sz w:val="24"/>
    </w:rPr>
  </w:style>
  <w:style w:type="paragraph" w:styleId="Ttulo1">
    <w:name w:val="heading 1"/>
    <w:aliases w:val="Alteração"/>
    <w:basedOn w:val="Normal"/>
    <w:next w:val="Normal"/>
    <w:link w:val="Ttulo1Char"/>
    <w:uiPriority w:val="9"/>
    <w:qFormat/>
    <w:rsid w:val="005D3AE3"/>
    <w:pPr>
      <w:keepNext/>
      <w:keepLines/>
      <w:outlineLvl w:val="0"/>
    </w:pPr>
    <w:rPr>
      <w:rFonts w:eastAsiaTheme="majorEastAsia" w:cstheme="majorBidi"/>
      <w:bCs/>
      <w:color w:val="0070C0"/>
      <w:szCs w:val="28"/>
    </w:rPr>
  </w:style>
  <w:style w:type="paragraph" w:styleId="Ttulo2">
    <w:name w:val="heading 2"/>
    <w:aliases w:val="Publicação"/>
    <w:basedOn w:val="Normal"/>
    <w:next w:val="Normal"/>
    <w:link w:val="Ttulo2Char"/>
    <w:uiPriority w:val="9"/>
    <w:unhideWhenUsed/>
    <w:qFormat/>
    <w:rsid w:val="005D3AE3"/>
    <w:pPr>
      <w:keepNext/>
      <w:keepLines/>
      <w:ind w:firstLine="0"/>
      <w:outlineLvl w:val="1"/>
    </w:pPr>
    <w:rPr>
      <w:rFonts w:eastAsiaTheme="majorEastAsia" w:cstheme="majorBidi"/>
      <w:bCs/>
      <w:color w:val="FF0000"/>
      <w:szCs w:val="26"/>
    </w:rPr>
  </w:style>
  <w:style w:type="paragraph" w:styleId="Ttulo3">
    <w:name w:val="heading 3"/>
    <w:aliases w:val="ASSINATURA"/>
    <w:basedOn w:val="Normal"/>
    <w:next w:val="Normal"/>
    <w:link w:val="Ttulo3Char"/>
    <w:uiPriority w:val="9"/>
    <w:unhideWhenUsed/>
    <w:qFormat/>
    <w:rsid w:val="0095178B"/>
    <w:pPr>
      <w:keepNext/>
      <w:keepLines/>
      <w:spacing w:line="240" w:lineRule="auto"/>
      <w:ind w:firstLine="0"/>
      <w:jc w:val="center"/>
      <w:outlineLvl w:val="2"/>
    </w:pPr>
    <w:rPr>
      <w:rFonts w:eastAsiaTheme="majorEastAsia" w:cstheme="majorBidi"/>
      <w:bCs/>
    </w:rPr>
  </w:style>
  <w:style w:type="paragraph" w:styleId="Ttulo9">
    <w:name w:val="heading 9"/>
    <w:basedOn w:val="Normal"/>
    <w:next w:val="Normal"/>
    <w:link w:val="Ttulo9Char"/>
    <w:uiPriority w:val="9"/>
    <w:semiHidden/>
    <w:unhideWhenUsed/>
    <w:qFormat/>
    <w:rsid w:val="00B93B2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925B9"/>
    <w:pPr>
      <w:tabs>
        <w:tab w:val="center" w:pos="4252"/>
        <w:tab w:val="right" w:pos="8504"/>
      </w:tabs>
      <w:spacing w:line="240" w:lineRule="auto"/>
    </w:pPr>
    <w:rPr>
      <w:rFonts w:asciiTheme="minorHAnsi" w:eastAsiaTheme="minorHAnsi" w:hAnsiTheme="minorHAnsi" w:cstheme="minorBidi"/>
    </w:rPr>
  </w:style>
  <w:style w:type="character" w:customStyle="1" w:styleId="CabealhoChar">
    <w:name w:val="Cabeçalho Char"/>
    <w:basedOn w:val="Fontepargpadro"/>
    <w:link w:val="Cabealho"/>
    <w:uiPriority w:val="99"/>
    <w:rsid w:val="009925B9"/>
  </w:style>
  <w:style w:type="paragraph" w:styleId="Rodap">
    <w:name w:val="footer"/>
    <w:basedOn w:val="Normal"/>
    <w:link w:val="RodapChar"/>
    <w:uiPriority w:val="99"/>
    <w:unhideWhenUsed/>
    <w:rsid w:val="009925B9"/>
    <w:pPr>
      <w:tabs>
        <w:tab w:val="center" w:pos="4252"/>
        <w:tab w:val="right" w:pos="8504"/>
      </w:tabs>
      <w:spacing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9925B9"/>
  </w:style>
  <w:style w:type="paragraph" w:styleId="Textodebalo">
    <w:name w:val="Balloon Text"/>
    <w:basedOn w:val="Normal"/>
    <w:link w:val="TextodebaloChar"/>
    <w:uiPriority w:val="99"/>
    <w:semiHidden/>
    <w:unhideWhenUsed/>
    <w:rsid w:val="009925B9"/>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925B9"/>
    <w:rPr>
      <w:rFonts w:ascii="Tahoma" w:hAnsi="Tahoma" w:cs="Tahoma"/>
      <w:sz w:val="16"/>
      <w:szCs w:val="16"/>
    </w:rPr>
  </w:style>
  <w:style w:type="paragraph" w:styleId="SemEspaamento">
    <w:name w:val="No Spacing"/>
    <w:aliases w:val="Ementa"/>
    <w:basedOn w:val="Normal"/>
    <w:next w:val="Normal"/>
    <w:uiPriority w:val="1"/>
    <w:qFormat/>
    <w:rsid w:val="004B6923"/>
    <w:pPr>
      <w:ind w:left="5103" w:firstLine="0"/>
    </w:pPr>
  </w:style>
  <w:style w:type="character" w:styleId="Nmerodepgina">
    <w:name w:val="page number"/>
    <w:uiPriority w:val="99"/>
    <w:rsid w:val="009925B9"/>
    <w:rPr>
      <w:rFonts w:cs="Times New Roman"/>
    </w:rPr>
  </w:style>
  <w:style w:type="paragraph" w:styleId="Recuodecorpodetexto">
    <w:name w:val="Body Text Indent"/>
    <w:basedOn w:val="Normal"/>
    <w:link w:val="RecuodecorpodetextoChar"/>
    <w:rsid w:val="005856A3"/>
    <w:pPr>
      <w:ind w:firstLine="2127"/>
    </w:pPr>
    <w:rPr>
      <w:rFonts w:ascii="Footlight MT Light" w:eastAsia="Times New Roman" w:hAnsi="Footlight MT Light"/>
      <w:sz w:val="28"/>
      <w:szCs w:val="20"/>
      <w:lang w:eastAsia="pt-BR"/>
    </w:rPr>
  </w:style>
  <w:style w:type="character" w:customStyle="1" w:styleId="RecuodecorpodetextoChar">
    <w:name w:val="Recuo de corpo de texto Char"/>
    <w:basedOn w:val="Fontepargpadro"/>
    <w:link w:val="Recuodecorpodetexto"/>
    <w:rsid w:val="005856A3"/>
    <w:rPr>
      <w:rFonts w:ascii="Footlight MT Light" w:eastAsia="Times New Roman" w:hAnsi="Footlight MT Light" w:cs="Times New Roman"/>
      <w:sz w:val="28"/>
      <w:szCs w:val="20"/>
      <w:lang w:eastAsia="pt-BR"/>
    </w:rPr>
  </w:style>
  <w:style w:type="paragraph" w:customStyle="1" w:styleId="Pa0">
    <w:name w:val="Pa0"/>
    <w:basedOn w:val="Normal"/>
    <w:next w:val="Normal"/>
    <w:uiPriority w:val="99"/>
    <w:rsid w:val="00B247A6"/>
    <w:pPr>
      <w:autoSpaceDE w:val="0"/>
      <w:autoSpaceDN w:val="0"/>
      <w:adjustRightInd w:val="0"/>
      <w:spacing w:line="161" w:lineRule="atLeast"/>
    </w:pPr>
    <w:rPr>
      <w:rFonts w:eastAsiaTheme="minorHAnsi" w:cs="Arial"/>
      <w:szCs w:val="24"/>
    </w:rPr>
  </w:style>
  <w:style w:type="paragraph" w:customStyle="1" w:styleId="Pa1">
    <w:name w:val="Pa1"/>
    <w:basedOn w:val="Normal"/>
    <w:next w:val="Normal"/>
    <w:uiPriority w:val="99"/>
    <w:rsid w:val="004B6923"/>
    <w:pPr>
      <w:autoSpaceDE w:val="0"/>
      <w:autoSpaceDN w:val="0"/>
      <w:adjustRightInd w:val="0"/>
      <w:spacing w:line="161" w:lineRule="atLeast"/>
    </w:pPr>
    <w:rPr>
      <w:rFonts w:eastAsiaTheme="minorHAnsi" w:cs="Arial"/>
      <w:szCs w:val="24"/>
    </w:rPr>
  </w:style>
  <w:style w:type="character" w:customStyle="1" w:styleId="Ttulo1Char">
    <w:name w:val="Título 1 Char"/>
    <w:aliases w:val="Alteração Char"/>
    <w:basedOn w:val="Fontepargpadro"/>
    <w:link w:val="Ttulo1"/>
    <w:uiPriority w:val="9"/>
    <w:rsid w:val="005D3AE3"/>
    <w:rPr>
      <w:rFonts w:ascii="Arial" w:eastAsiaTheme="majorEastAsia" w:hAnsi="Arial" w:cstheme="majorBidi"/>
      <w:bCs/>
      <w:color w:val="0070C0"/>
      <w:sz w:val="24"/>
      <w:szCs w:val="28"/>
    </w:rPr>
  </w:style>
  <w:style w:type="paragraph" w:styleId="Ttulo">
    <w:name w:val="Title"/>
    <w:basedOn w:val="Normal"/>
    <w:next w:val="Normal"/>
    <w:link w:val="TtuloChar"/>
    <w:uiPriority w:val="10"/>
    <w:qFormat/>
    <w:rsid w:val="0095178B"/>
    <w:pPr>
      <w:ind w:firstLine="0"/>
      <w:jc w:val="center"/>
    </w:pPr>
    <w:rPr>
      <w:rFonts w:eastAsiaTheme="majorEastAsia" w:cstheme="majorBidi"/>
      <w:b/>
      <w:spacing w:val="5"/>
      <w:kern w:val="28"/>
      <w:szCs w:val="52"/>
    </w:rPr>
  </w:style>
  <w:style w:type="character" w:customStyle="1" w:styleId="TtuloChar">
    <w:name w:val="Título Char"/>
    <w:basedOn w:val="Fontepargpadro"/>
    <w:link w:val="Ttulo"/>
    <w:uiPriority w:val="10"/>
    <w:rsid w:val="0095178B"/>
    <w:rPr>
      <w:rFonts w:ascii="Arial" w:eastAsiaTheme="majorEastAsia" w:hAnsi="Arial" w:cstheme="majorBidi"/>
      <w:b/>
      <w:color w:val="000000" w:themeColor="text1"/>
      <w:spacing w:val="5"/>
      <w:kern w:val="28"/>
      <w:sz w:val="24"/>
      <w:szCs w:val="52"/>
    </w:rPr>
  </w:style>
  <w:style w:type="character" w:customStyle="1" w:styleId="Ttulo2Char">
    <w:name w:val="Título 2 Char"/>
    <w:aliases w:val="Publicação Char"/>
    <w:basedOn w:val="Fontepargpadro"/>
    <w:link w:val="Ttulo2"/>
    <w:uiPriority w:val="9"/>
    <w:rsid w:val="005D3AE3"/>
    <w:rPr>
      <w:rFonts w:ascii="Arial" w:eastAsiaTheme="majorEastAsia" w:hAnsi="Arial" w:cstheme="majorBidi"/>
      <w:bCs/>
      <w:color w:val="FF0000"/>
      <w:sz w:val="24"/>
      <w:szCs w:val="26"/>
    </w:rPr>
  </w:style>
  <w:style w:type="character" w:customStyle="1" w:styleId="Ttulo3Char">
    <w:name w:val="Título 3 Char"/>
    <w:aliases w:val="ASSINATURA Char"/>
    <w:basedOn w:val="Fontepargpadro"/>
    <w:link w:val="Ttulo3"/>
    <w:uiPriority w:val="9"/>
    <w:rsid w:val="0095178B"/>
    <w:rPr>
      <w:rFonts w:ascii="Arial" w:eastAsiaTheme="majorEastAsia" w:hAnsi="Arial" w:cstheme="majorBidi"/>
      <w:bCs/>
      <w:color w:val="000000" w:themeColor="text1"/>
      <w:sz w:val="24"/>
    </w:rPr>
  </w:style>
  <w:style w:type="character" w:customStyle="1" w:styleId="Ttulo9Char">
    <w:name w:val="Título 9 Char"/>
    <w:basedOn w:val="Fontepargpadro"/>
    <w:link w:val="Ttulo9"/>
    <w:uiPriority w:val="9"/>
    <w:semiHidden/>
    <w:rsid w:val="00B93B26"/>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38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BA3B00-87E8-4A36-B804-EC000B90E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454</Words>
  <Characters>2456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Poder Judiciário</Company>
  <LinksUpToDate>false</LinksUpToDate>
  <CharactersWithSpaces>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Tribunal de Justiça do Acre</dc:creator>
  <cp:lastModifiedBy>Giuliana Evangelista Araujo Dantas</cp:lastModifiedBy>
  <cp:revision>11</cp:revision>
  <cp:lastPrinted>2015-10-06T21:28:00Z</cp:lastPrinted>
  <dcterms:created xsi:type="dcterms:W3CDTF">2015-10-06T20:40:00Z</dcterms:created>
  <dcterms:modified xsi:type="dcterms:W3CDTF">2015-10-06T21:29:00Z</dcterms:modified>
</cp:coreProperties>
</file>