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9D" w:rsidRDefault="00A72E9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bookmarkStart w:id="0" w:name="_GoBack"/>
      <w:bookmarkEnd w:id="0"/>
    </w:p>
    <w:p w:rsidR="00FF557E" w:rsidRPr="00392B31" w:rsidRDefault="00FF557E" w:rsidP="00FF557E">
      <w:pPr>
        <w:shd w:val="clear" w:color="auto" w:fill="FFFFFF" w:themeFill="background1"/>
        <w:rPr>
          <w:rFonts w:ascii="Arial" w:hAnsi="Arial" w:cs="Arial"/>
          <w:b/>
          <w:u w:val="single"/>
        </w:rPr>
      </w:pPr>
      <w:r w:rsidRPr="00392B31">
        <w:rPr>
          <w:rFonts w:ascii="Arial" w:hAnsi="Arial" w:cs="Arial"/>
          <w:b/>
          <w:u w:val="single"/>
        </w:rPr>
        <w:t>ANEXO 2</w:t>
      </w:r>
    </w:p>
    <w:p w:rsidR="006A1EB6" w:rsidRPr="00FF557E" w:rsidRDefault="00994302" w:rsidP="00FF557E">
      <w:pPr>
        <w:shd w:val="clear" w:color="auto" w:fill="FFFFFF" w:themeFill="background1"/>
        <w:rPr>
          <w:rFonts w:ascii="Arial" w:hAnsi="Arial" w:cs="Arial"/>
          <w:b/>
        </w:rPr>
      </w:pPr>
      <w:r w:rsidRPr="00392B31">
        <w:rPr>
          <w:rFonts w:ascii="Arial" w:hAnsi="Arial" w:cs="Arial"/>
          <w:b/>
          <w:u w:val="single"/>
        </w:rPr>
        <w:t xml:space="preserve">INDIQUE COM </w:t>
      </w:r>
      <w:proofErr w:type="gramStart"/>
      <w:r w:rsidRPr="00392B31">
        <w:rPr>
          <w:rFonts w:ascii="Arial" w:hAnsi="Arial" w:cs="Arial"/>
          <w:b/>
          <w:u w:val="single"/>
        </w:rPr>
        <w:t>UM (X) NO MÁXIMO (03) ÁREAS</w:t>
      </w:r>
      <w:proofErr w:type="gramEnd"/>
      <w:r w:rsidRPr="00392B31">
        <w:rPr>
          <w:rFonts w:ascii="Arial" w:hAnsi="Arial" w:cs="Arial"/>
          <w:b/>
          <w:u w:val="single"/>
        </w:rPr>
        <w:t xml:space="preserve"> DE CONHECIMENTO QUE POSSUI</w:t>
      </w:r>
      <w:r w:rsidR="005501E2" w:rsidRPr="00392B31">
        <w:rPr>
          <w:rFonts w:ascii="Arial" w:hAnsi="Arial" w:cs="Arial"/>
          <w:b/>
          <w:u w:val="single"/>
        </w:rPr>
        <w:t xml:space="preserve"> EXPERIÊNCIA PROFISSIONAL</w:t>
      </w:r>
      <w:r w:rsidR="001D3E29" w:rsidRPr="00FF557E">
        <w:rPr>
          <w:rFonts w:ascii="Arial" w:hAnsi="Arial" w:cs="Arial"/>
          <w:b/>
        </w:rPr>
        <w:t>:</w:t>
      </w:r>
    </w:p>
    <w:tbl>
      <w:tblPr>
        <w:tblStyle w:val="Tabelacomgrade"/>
        <w:tblW w:w="9922" w:type="dxa"/>
        <w:tblInd w:w="392" w:type="dxa"/>
        <w:tblLook w:val="04A0" w:firstRow="1" w:lastRow="0" w:firstColumn="1" w:lastColumn="0" w:noHBand="0" w:noVBand="1"/>
      </w:tblPr>
      <w:tblGrid>
        <w:gridCol w:w="850"/>
        <w:gridCol w:w="567"/>
        <w:gridCol w:w="8505"/>
      </w:tblGrid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Pr="00C606F6" w:rsidRDefault="0046139D" w:rsidP="00315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2B7CDA" w:rsidP="002B7CDA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A (I</w:t>
            </w:r>
            <w:r w:rsidR="0046139D" w:rsidRPr="00060771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r)</w:t>
            </w: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r</w:t>
            </w:r>
            <w:r w:rsidR="0046139D" w:rsidRPr="00060771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es</w:t>
            </w: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ponsabilidade C</w:t>
            </w:r>
            <w:r w:rsidR="00653461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ivil no Novo CPC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653461" w:rsidP="008B6E9B">
            <w:pPr>
              <w:rPr>
                <w:rFonts w:ascii="Footlight MT Light" w:eastAsia="Times New Roman" w:hAnsi="Footlight MT Light" w:cs="Arial"/>
                <w:color w:val="222222"/>
              </w:rPr>
            </w:pPr>
            <w:r>
              <w:rPr>
                <w:rFonts w:ascii="Footlight MT Light" w:eastAsia="Times New Roman" w:hAnsi="Footlight MT Light" w:cs="Arial"/>
                <w:color w:val="222222"/>
                <w:lang w:eastAsia="pt-BR"/>
              </w:rPr>
              <w:t>Ações Possessórias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653461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Adição de Categoria de D</w:t>
            </w:r>
            <w:r w:rsidR="00447885">
              <w:rPr>
                <w:rFonts w:ascii="Footlight MT Light" w:hAnsi="Footlight MT Light" w:cs="Arial"/>
                <w:color w:val="000000" w:themeColor="text1"/>
              </w:rPr>
              <w:t>ireção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Antecipação dos Efeitos da T</w:t>
            </w:r>
            <w:r w:rsidR="0046139D" w:rsidRPr="00060771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 xml:space="preserve">utela e </w:t>
            </w: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Provimentos de U</w:t>
            </w:r>
            <w:r w:rsidR="0046139D" w:rsidRPr="00060771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rgência;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Atualização Gramatical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Atualização sobre Pregão E</w:t>
            </w:r>
            <w:r w:rsidR="0046139D" w:rsidRPr="00060771">
              <w:rPr>
                <w:rFonts w:ascii="Footlight MT Light" w:hAnsi="Footlight MT Light" w:cs="Arial"/>
                <w:color w:val="000000" w:themeColor="text1"/>
              </w:rPr>
              <w:t>letrônico, com apoio de Rede de Computadores e c</w:t>
            </w:r>
            <w:r>
              <w:rPr>
                <w:rFonts w:ascii="Footlight MT Light" w:hAnsi="Footlight MT Light" w:cs="Arial"/>
                <w:color w:val="000000" w:themeColor="text1"/>
              </w:rPr>
              <w:t xml:space="preserve">om Ênfase no Sistema </w:t>
            </w:r>
            <w:proofErr w:type="spellStart"/>
            <w:proofErr w:type="gramStart"/>
            <w:r>
              <w:rPr>
                <w:rFonts w:ascii="Footlight MT Light" w:hAnsi="Footlight MT Light" w:cs="Arial"/>
                <w:color w:val="000000" w:themeColor="text1"/>
              </w:rPr>
              <w:t>Comprasnet</w:t>
            </w:r>
            <w:proofErr w:type="spellEnd"/>
            <w:proofErr w:type="gramEnd"/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 w:cs="Arial"/>
              </w:rPr>
              <w:t xml:space="preserve">Auxílio Doença, Acidentário e Aposentadoria por </w:t>
            </w:r>
            <w:proofErr w:type="gramStart"/>
            <w:r>
              <w:rPr>
                <w:rFonts w:ascii="Footlight MT Light" w:hAnsi="Footlight MT Light" w:cs="Arial"/>
              </w:rPr>
              <w:t>Invalidez</w:t>
            </w:r>
            <w:proofErr w:type="gramEnd"/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 w:rsidRPr="00060771">
              <w:rPr>
                <w:rFonts w:ascii="Footlight MT Light" w:hAnsi="Footlight MT Light" w:cs="Arial"/>
                <w:color w:val="000000" w:themeColor="text1"/>
              </w:rPr>
              <w:t>Avaliação</w:t>
            </w:r>
            <w:r w:rsidR="00447885">
              <w:rPr>
                <w:rFonts w:ascii="Footlight MT Light" w:hAnsi="Footlight MT Light" w:cs="Arial"/>
                <w:color w:val="000000" w:themeColor="text1"/>
              </w:rPr>
              <w:t xml:space="preserve"> por Resultados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Cálculo de Aposentadoria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hAnsi="Footlight MT Light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Cálculo de Prescrição Penal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Carência e Q</w:t>
            </w:r>
            <w:r w:rsidR="0046139D" w:rsidRPr="00060771">
              <w:rPr>
                <w:rFonts w:ascii="Footlight MT Light" w:hAnsi="Footlight MT Light" w:cs="Arial"/>
              </w:rPr>
              <w:t>ualidad</w:t>
            </w:r>
            <w:r>
              <w:rPr>
                <w:rFonts w:ascii="Footlight MT Light" w:hAnsi="Footlight MT Light" w:cs="Arial"/>
              </w:rPr>
              <w:t>e para o Direito aos Benefícios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Coaching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>Código de Defesa do</w:t>
            </w:r>
            <w:r w:rsidR="00447885">
              <w:rPr>
                <w:rFonts w:ascii="Footlight MT Light" w:hAnsi="Footlight MT Light" w:cs="Arial"/>
              </w:rPr>
              <w:t xml:space="preserve"> Consumidor (Lei nº 8.078/1990)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Comunicação Assertiva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Contratação de Serviços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Contratos Administrativos: Rescisão do C</w:t>
            </w:r>
            <w:r w:rsidR="0046139D" w:rsidRPr="00060771">
              <w:rPr>
                <w:rFonts w:ascii="Footlight MT Light" w:hAnsi="Footlight MT Light" w:cs="Arial"/>
                <w:color w:val="000000" w:themeColor="text1"/>
              </w:rPr>
              <w:t>ontr</w:t>
            </w:r>
            <w:r>
              <w:rPr>
                <w:rFonts w:ascii="Footlight MT Light" w:hAnsi="Footlight MT Light" w:cs="Arial"/>
                <w:color w:val="000000" w:themeColor="text1"/>
              </w:rPr>
              <w:t>ato e Aplicação de Penalidades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  <w:color w:val="000000" w:themeColor="text1"/>
              </w:rPr>
              <w:t>Contro</w:t>
            </w:r>
            <w:r w:rsidR="00447885">
              <w:rPr>
                <w:rFonts w:ascii="Footlight MT Light" w:hAnsi="Footlight MT Light" w:cs="Arial"/>
                <w:color w:val="000000" w:themeColor="text1"/>
              </w:rPr>
              <w:t>le e Armazenamento de Materiais</w:t>
            </w:r>
            <w:r w:rsidRPr="00060771">
              <w:rPr>
                <w:rFonts w:ascii="Footlight MT Light" w:hAnsi="Footlight MT Light" w:cs="Arial"/>
                <w:color w:val="000000" w:themeColor="text1"/>
              </w:rPr>
              <w:t xml:space="preserve"> 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Crime Organizado e Lavagem de Capitais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447885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Direito das Obrigações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Direito P</w:t>
            </w:r>
            <w:r w:rsidR="0046139D" w:rsidRPr="00060771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roces</w:t>
            </w: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sual Civil: Recursos e Execução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Direito Processual P</w:t>
            </w:r>
            <w:r w:rsidR="0046139D" w:rsidRPr="00060771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 xml:space="preserve">enal: </w:t>
            </w: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Ênfase em Prescrição e Recursos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Direitos de Vizinhança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hAnsi="Footlight MT Light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Direitos Fundamentais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Direitos Possessórios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Dispensa e Inexigibilidade de L</w:t>
            </w:r>
            <w:r w:rsidR="0046139D" w:rsidRPr="00060771">
              <w:rPr>
                <w:rFonts w:ascii="Footlight MT Light" w:hAnsi="Footlight MT Light" w:cs="Arial"/>
                <w:color w:val="000000" w:themeColor="text1"/>
              </w:rPr>
              <w:t>icitação:</w:t>
            </w:r>
            <w:r>
              <w:rPr>
                <w:rFonts w:ascii="Footlight MT Light" w:hAnsi="Footlight MT Light" w:cs="Arial"/>
                <w:color w:val="000000" w:themeColor="text1"/>
              </w:rPr>
              <w:t xml:space="preserve"> Temas P</w:t>
            </w:r>
            <w:r w:rsidR="0046139D" w:rsidRPr="00060771">
              <w:rPr>
                <w:rFonts w:ascii="Footlight MT Light" w:hAnsi="Footlight MT Light" w:cs="Arial"/>
                <w:color w:val="000000" w:themeColor="text1"/>
              </w:rPr>
              <w:t>olê</w:t>
            </w:r>
            <w:r>
              <w:rPr>
                <w:rFonts w:ascii="Footlight MT Light" w:hAnsi="Footlight MT Light" w:cs="Arial"/>
                <w:color w:val="000000" w:themeColor="text1"/>
              </w:rPr>
              <w:t>micos e os Entendimentos do TCU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tabs>
                <w:tab w:val="left" w:pos="1228"/>
              </w:tabs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Elaboração de Projeto Básico e Termo de R</w:t>
            </w:r>
            <w:r w:rsidR="0046139D" w:rsidRPr="00060771">
              <w:rPr>
                <w:rFonts w:ascii="Footlight MT Light" w:hAnsi="Footlight MT Light" w:cs="Arial"/>
                <w:color w:val="000000" w:themeColor="text1"/>
              </w:rPr>
              <w:t>eferê</w:t>
            </w:r>
            <w:r>
              <w:rPr>
                <w:rFonts w:ascii="Footlight MT Light" w:hAnsi="Footlight MT Light" w:cs="Arial"/>
                <w:color w:val="000000" w:themeColor="text1"/>
              </w:rPr>
              <w:t>ncia para Contratações Públicas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Excel Avançado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Excel Básico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>Excel</w:t>
            </w:r>
            <w:r w:rsidR="00447885">
              <w:rPr>
                <w:rFonts w:ascii="Footlight MT Light" w:hAnsi="Footlight MT Light" w:cs="Arial"/>
              </w:rPr>
              <w:t>ência no Atendimento ao Público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47885" w:rsidP="008B6E9B">
            <w:pPr>
              <w:rPr>
                <w:rFonts w:ascii="Footlight MT Light" w:eastAsia="Times New Roman" w:hAnsi="Footlight MT Light" w:cs="Arial"/>
                <w:color w:val="222222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Execução de T</w:t>
            </w:r>
            <w:r w:rsidR="0046139D" w:rsidRPr="00060771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 xml:space="preserve">ítulo </w:t>
            </w: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Judicial e Extrajudicial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A72E9D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Formação de Agentes Educacionais: Conceitos e Significados de C</w:t>
            </w:r>
            <w:r w:rsidR="0046139D" w:rsidRPr="00060771">
              <w:rPr>
                <w:rFonts w:ascii="Footlight MT Light" w:hAnsi="Footlight MT Light" w:cs="Arial"/>
                <w:color w:val="000000" w:themeColor="text1"/>
              </w:rPr>
              <w:t>om</w:t>
            </w:r>
            <w:r>
              <w:rPr>
                <w:rFonts w:ascii="Footlight MT Light" w:hAnsi="Footlight MT Light" w:cs="Arial"/>
                <w:color w:val="000000" w:themeColor="text1"/>
              </w:rPr>
              <w:t>petência no Ensino Profissional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B364EA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Formação de Formadores: Multiplicadores I</w:t>
            </w:r>
            <w:r w:rsidR="0046139D" w:rsidRPr="00060771">
              <w:rPr>
                <w:rFonts w:ascii="Footlight MT Light" w:hAnsi="Footlight MT Light" w:cs="Arial"/>
                <w:color w:val="000000" w:themeColor="text1"/>
              </w:rPr>
              <w:t>nternos</w:t>
            </w:r>
            <w:r w:rsidR="00A72E9D">
              <w:rPr>
                <w:rFonts w:ascii="Footlight MT Light" w:hAnsi="Footlight MT Light" w:cs="Arial"/>
                <w:color w:val="000000" w:themeColor="text1"/>
              </w:rPr>
              <w:t xml:space="preserve"> </w:t>
            </w:r>
            <w:r>
              <w:rPr>
                <w:rFonts w:ascii="Footlight MT Light" w:hAnsi="Footlight MT Light" w:cs="Arial"/>
                <w:color w:val="000000" w:themeColor="text1"/>
              </w:rPr>
              <w:t>- Facilitadores da A</w:t>
            </w:r>
            <w:r w:rsidR="00A72E9D">
              <w:rPr>
                <w:rFonts w:ascii="Footlight MT Light" w:hAnsi="Footlight MT Light" w:cs="Arial"/>
                <w:color w:val="000000" w:themeColor="text1"/>
              </w:rPr>
              <w:t>prendizagem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B364EA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Formação de P</w:t>
            </w:r>
            <w:r w:rsidR="0046139D" w:rsidRPr="00060771">
              <w:rPr>
                <w:rFonts w:ascii="Footlight MT Light" w:hAnsi="Footlight MT Light" w:cs="Arial"/>
                <w:color w:val="000000" w:themeColor="text1"/>
              </w:rPr>
              <w:t>regoeiro incluindo o Sistema de Registro de Preços e Critérios de Sustentabilidade (Regime Dif</w:t>
            </w:r>
            <w:r w:rsidR="00A72E9D">
              <w:rPr>
                <w:rFonts w:ascii="Footlight MT Light" w:hAnsi="Footlight MT Light" w:cs="Arial"/>
                <w:color w:val="000000" w:themeColor="text1"/>
              </w:rPr>
              <w:t xml:space="preserve">erenciado de Contratações </w:t>
            </w:r>
            <w:r>
              <w:rPr>
                <w:rFonts w:ascii="Footlight MT Light" w:hAnsi="Footlight MT Light" w:cs="Arial"/>
                <w:color w:val="000000" w:themeColor="text1"/>
              </w:rPr>
              <w:t>–</w:t>
            </w:r>
            <w:r w:rsidR="00A72E9D">
              <w:rPr>
                <w:rFonts w:ascii="Footlight MT Light" w:hAnsi="Footlight MT Light" w:cs="Arial"/>
                <w:color w:val="000000" w:themeColor="text1"/>
              </w:rPr>
              <w:t xml:space="preserve"> RDC</w:t>
            </w:r>
            <w:r>
              <w:rPr>
                <w:rFonts w:ascii="Footlight MT Light" w:hAnsi="Footlight MT Light" w:cs="Arial"/>
                <w:color w:val="000000" w:themeColor="text1"/>
              </w:rPr>
              <w:t>)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82635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Gestão Cartorária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82635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Gestão de Conflitos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82635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Gestão de Documentos e Arquivos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82635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 xml:space="preserve">Gestão de Material, Almoxarifado e Patrimônio </w:t>
            </w:r>
            <w:proofErr w:type="gramStart"/>
            <w:r>
              <w:rPr>
                <w:rFonts w:ascii="Footlight MT Light" w:hAnsi="Footlight MT Light" w:cs="Arial"/>
              </w:rPr>
              <w:t>Público</w:t>
            </w:r>
            <w:proofErr w:type="gramEnd"/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FF40A9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Gestão de Pessoas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FF40A9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Gestão de Processos: Gestão por Processos e Gestão de Qualidade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FF40A9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Gestão de Projetos: Gestão de Risco e Gestão de Portfólio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312270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Gestão do Tempo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 xml:space="preserve">Gestão e </w:t>
            </w:r>
            <w:r w:rsidR="00312270">
              <w:rPr>
                <w:rFonts w:ascii="Footlight MT Light" w:hAnsi="Footlight MT Light" w:cs="Arial"/>
              </w:rPr>
              <w:t>Fiscalização de Contratos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312270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Gestão em Protocolo e Cerimonial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>Gestão</w:t>
            </w:r>
            <w:r w:rsidR="00312270">
              <w:rPr>
                <w:rFonts w:ascii="Footlight MT Light" w:hAnsi="Footlight MT Light" w:cs="Arial"/>
              </w:rPr>
              <w:t xml:space="preserve"> Estratégica: Gestão de Mudança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312270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Gestão para Resultados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312270" w:rsidP="008B6E9B">
            <w:pPr>
              <w:tabs>
                <w:tab w:val="left" w:pos="5885"/>
              </w:tabs>
              <w:rPr>
                <w:rFonts w:ascii="Footlight MT Light" w:hAnsi="Footlight MT Light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Habeas Data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312270" w:rsidP="008B6E9B">
            <w:pPr>
              <w:tabs>
                <w:tab w:val="left" w:pos="1228"/>
              </w:tabs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Improbidade Administrativa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312270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Infância e Juventude: E</w:t>
            </w:r>
            <w:r w:rsidR="00F36F3E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xecução de M</w:t>
            </w:r>
            <w:r w:rsidR="0046139D" w:rsidRPr="00060771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 xml:space="preserve">edida </w:t>
            </w:r>
            <w:proofErr w:type="spellStart"/>
            <w:r w:rsidR="00F36F3E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Socioducativa</w:t>
            </w:r>
            <w:proofErr w:type="spellEnd"/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99624E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Inteligência E</w:t>
            </w:r>
            <w:r w:rsidR="0046139D" w:rsidRPr="00060771">
              <w:rPr>
                <w:rFonts w:ascii="Footlight MT Light" w:hAnsi="Footlight MT Light" w:cs="Arial"/>
              </w:rPr>
              <w:t>mocional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>Lei de Acesso a Informação (Lei nº 12.527/2011)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>Lei</w:t>
            </w:r>
            <w:r w:rsidR="0099624E">
              <w:rPr>
                <w:rFonts w:ascii="Footlight MT Light" w:hAnsi="Footlight MT Light" w:cs="Arial"/>
              </w:rPr>
              <w:t xml:space="preserve"> de Adoção (Lei nº 12.010/2009)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>Lei</w:t>
            </w:r>
            <w:r w:rsidR="0099624E">
              <w:rPr>
                <w:rFonts w:ascii="Footlight MT Light" w:hAnsi="Footlight MT Light" w:cs="Arial"/>
              </w:rPr>
              <w:t xml:space="preserve"> de Drogas (Lei nº 11.343/2006)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>Lei de Exec</w:t>
            </w:r>
            <w:r w:rsidR="0099624E">
              <w:rPr>
                <w:rFonts w:ascii="Footlight MT Light" w:hAnsi="Footlight MT Light" w:cs="Arial"/>
              </w:rPr>
              <w:t>ução Fiscal (Lei nº 6.830/1980)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>Lei de Execu</w:t>
            </w:r>
            <w:r w:rsidR="0099624E">
              <w:rPr>
                <w:rFonts w:ascii="Footlight MT Light" w:hAnsi="Footlight MT Light" w:cs="Arial"/>
              </w:rPr>
              <w:t>ções Penais (Lei nº 7.210/1984)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 w:rsidRPr="00060771">
              <w:rPr>
                <w:rFonts w:ascii="Footlight MT Light" w:hAnsi="Footlight MT Light" w:cs="Arial"/>
              </w:rPr>
              <w:t>Lei de</w:t>
            </w:r>
            <w:r w:rsidR="0099624E">
              <w:rPr>
                <w:rFonts w:ascii="Footlight MT Light" w:hAnsi="Footlight MT Light" w:cs="Arial"/>
              </w:rPr>
              <w:t xml:space="preserve"> Licitações (Lei nº 8666/1993)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99624E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Lei do Processo Eletrônico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>Lei d</w:t>
            </w:r>
            <w:r w:rsidR="0099624E">
              <w:rPr>
                <w:rFonts w:ascii="Footlight MT Light" w:hAnsi="Footlight MT Light" w:cs="Arial"/>
              </w:rPr>
              <w:t xml:space="preserve">o SINASE (Lei nº 12.594/2006); 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>Lei dos Juizados</w:t>
            </w:r>
            <w:r w:rsidR="0099624E">
              <w:rPr>
                <w:rFonts w:ascii="Footlight MT Light" w:hAnsi="Footlight MT Light" w:cs="Arial"/>
              </w:rPr>
              <w:t xml:space="preserve"> Especiais (Lei. nº 9.099/1995</w:t>
            </w:r>
            <w:proofErr w:type="gramStart"/>
            <w:r w:rsidR="0099624E">
              <w:rPr>
                <w:rFonts w:ascii="Footlight MT Light" w:hAnsi="Footlight MT Light" w:cs="Arial"/>
              </w:rPr>
              <w:t>)</w:t>
            </w:r>
            <w:proofErr w:type="gramEnd"/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 w:rsidRPr="00060771">
              <w:rPr>
                <w:rFonts w:ascii="Footlight MT Light" w:hAnsi="Footlight MT Light" w:cs="Arial"/>
                <w:color w:val="000000" w:themeColor="text1"/>
              </w:rPr>
              <w:t xml:space="preserve">Licitações e </w:t>
            </w:r>
            <w:r w:rsidR="006E7823">
              <w:rPr>
                <w:rFonts w:ascii="Footlight MT Light" w:hAnsi="Footlight MT Light" w:cs="Arial"/>
                <w:color w:val="000000" w:themeColor="text1"/>
              </w:rPr>
              <w:t>Contratos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 w:rsidRPr="00060771">
              <w:rPr>
                <w:rFonts w:ascii="Footlight MT Light" w:hAnsi="Footlight MT Light" w:cs="Arial"/>
                <w:color w:val="000000" w:themeColor="text1"/>
              </w:rPr>
              <w:t>Licitações para</w:t>
            </w:r>
            <w:r w:rsidR="006E7823">
              <w:rPr>
                <w:rFonts w:ascii="Footlight MT Light" w:hAnsi="Footlight MT Light" w:cs="Arial"/>
                <w:color w:val="000000" w:themeColor="text1"/>
              </w:rPr>
              <w:t xml:space="preserve"> Obras e Serviços de Engenharia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>L</w:t>
            </w:r>
            <w:r w:rsidR="006E7823">
              <w:rPr>
                <w:rFonts w:ascii="Footlight MT Light" w:hAnsi="Footlight MT Light" w:cs="Arial"/>
              </w:rPr>
              <w:t>iderança com Foco em Resultados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6E7823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Mandado de S</w:t>
            </w:r>
            <w:r w:rsidR="0046139D" w:rsidRPr="00060771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egurança</w:t>
            </w:r>
            <w:r w:rsidR="0046139D" w:rsidRPr="00060771">
              <w:rPr>
                <w:rFonts w:ascii="Footlight MT Light" w:eastAsia="Times New Roman" w:hAnsi="Footlight MT Light" w:cs="Arial"/>
                <w:color w:val="222222"/>
                <w:lang w:eastAsia="pt-BR"/>
              </w:rPr>
              <w:t xml:space="preserve">: </w:t>
            </w: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 xml:space="preserve">Teoria, Prática e </w:t>
            </w:r>
            <w:proofErr w:type="gramStart"/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Execução</w:t>
            </w:r>
            <w:proofErr w:type="gramEnd"/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6E7823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Mecânica para Veículos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6E7823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Media Training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6E7823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Mediação e Conciliação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6E7823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Metodologia de Pesquisa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6E7823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Modificações no CPP acerca das P</w:t>
            </w:r>
            <w:r w:rsidR="0046139D" w:rsidRPr="00060771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risões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831FA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31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6E7823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Monitoramento e Acompanhamento da Avaliação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6E7823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proofErr w:type="spellStart"/>
            <w:r>
              <w:rPr>
                <w:rFonts w:ascii="Footlight MT Light" w:hAnsi="Footlight MT Light" w:cs="Arial"/>
                <w:color w:val="000000" w:themeColor="text1"/>
              </w:rPr>
              <w:t>Moodle</w:t>
            </w:r>
            <w:proofErr w:type="spellEnd"/>
            <w:r>
              <w:rPr>
                <w:rFonts w:ascii="Footlight MT Light" w:hAnsi="Footlight MT Light" w:cs="Arial"/>
                <w:color w:val="000000" w:themeColor="text1"/>
              </w:rPr>
              <w:t xml:space="preserve"> para Gestores e T</w:t>
            </w:r>
            <w:r w:rsidR="002D7EFA">
              <w:rPr>
                <w:rFonts w:ascii="Footlight MT Light" w:hAnsi="Footlight MT Light" w:cs="Arial"/>
                <w:color w:val="000000" w:themeColor="text1"/>
              </w:rPr>
              <w:t>utores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>Motivaç</w:t>
            </w:r>
            <w:r w:rsidR="002D7EFA">
              <w:rPr>
                <w:rFonts w:ascii="Footlight MT Light" w:hAnsi="Footlight MT Light" w:cs="Arial"/>
              </w:rPr>
              <w:t>ão e Produtividade no Trabalho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2D7EFA" w:rsidP="008B6E9B">
            <w:pPr>
              <w:tabs>
                <w:tab w:val="left" w:pos="1228"/>
              </w:tabs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Noções Gerais de D</w:t>
            </w:r>
            <w:r w:rsidR="0046139D" w:rsidRPr="00060771">
              <w:rPr>
                <w:rFonts w:ascii="Footlight MT Light" w:hAnsi="Footlight MT Light" w:cs="Arial"/>
              </w:rPr>
              <w:t xml:space="preserve">ireito </w:t>
            </w:r>
            <w:r>
              <w:rPr>
                <w:rFonts w:ascii="Footlight MT Light" w:hAnsi="Footlight MT Light" w:cs="Arial"/>
              </w:rPr>
              <w:t>Administrativo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2D7EFA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Noções Gerais de Direito Constitucional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2D7EFA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Novo Acordo Ortográfico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 w:rsidRPr="00060771">
              <w:rPr>
                <w:rFonts w:ascii="Footlight MT Light" w:hAnsi="Footlight MT Light" w:cs="Arial"/>
                <w:color w:val="000000" w:themeColor="text1"/>
              </w:rPr>
              <w:t>Nov</w:t>
            </w:r>
            <w:r w:rsidR="007E310D">
              <w:rPr>
                <w:rFonts w:ascii="Footlight MT Light" w:hAnsi="Footlight MT Light" w:cs="Arial"/>
                <w:color w:val="000000" w:themeColor="text1"/>
              </w:rPr>
              <w:t>o sistema de registro de preços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7E310D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 xml:space="preserve">O Novo Direito de Família e a Prestação </w:t>
            </w:r>
            <w:proofErr w:type="gramStart"/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Alimentar</w:t>
            </w:r>
            <w:proofErr w:type="gramEnd"/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7E310D" w:rsidP="008B6E9B">
            <w:pPr>
              <w:rPr>
                <w:rFonts w:ascii="Footlight MT Light" w:eastAsia="Times New Roman" w:hAnsi="Footlight MT Light" w:cs="Arial"/>
                <w:color w:val="222222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O Regime Decisório previsto no P</w:t>
            </w:r>
            <w:r w:rsidR="0046139D" w:rsidRPr="00060771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 xml:space="preserve">rojeto do </w:t>
            </w: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Código de Processo Civil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7C5B6A" w:rsidP="007C5B6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Obras e Serviços de Engenharia: Polêmicas, Novidades e E</w:t>
            </w:r>
            <w:r w:rsidR="007E310D">
              <w:rPr>
                <w:rFonts w:ascii="Footlight MT Light" w:hAnsi="Footlight MT Light" w:cs="Arial"/>
                <w:color w:val="000000" w:themeColor="text1"/>
              </w:rPr>
              <w:t xml:space="preserve">ntendimentos do </w:t>
            </w:r>
            <w:proofErr w:type="gramStart"/>
            <w:r w:rsidR="007E310D">
              <w:rPr>
                <w:rFonts w:ascii="Footlight MT Light" w:hAnsi="Footlight MT Light" w:cs="Arial"/>
                <w:color w:val="000000" w:themeColor="text1"/>
              </w:rPr>
              <w:t>TCU</w:t>
            </w:r>
            <w:proofErr w:type="gramEnd"/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7E310D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Oratória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7C5B6A" w:rsidP="008B6E9B">
            <w:pPr>
              <w:tabs>
                <w:tab w:val="left" w:pos="1228"/>
              </w:tabs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PAD – Processo A</w:t>
            </w:r>
            <w:r w:rsidR="007E310D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dministrativo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7C5B6A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 xml:space="preserve">Planejamento e Gestão de Material, Almoxarifado e Patrimônio </w:t>
            </w:r>
            <w:proofErr w:type="gramStart"/>
            <w:r>
              <w:rPr>
                <w:rFonts w:ascii="Footlight MT Light" w:hAnsi="Footlight MT Light" w:cs="Arial"/>
              </w:rPr>
              <w:t>P</w:t>
            </w:r>
            <w:r w:rsidR="007E310D">
              <w:rPr>
                <w:rFonts w:ascii="Footlight MT Light" w:hAnsi="Footlight MT Light" w:cs="Arial"/>
              </w:rPr>
              <w:t>úblico</w:t>
            </w:r>
            <w:proofErr w:type="gramEnd"/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BB6E4D" w:rsidP="008B6E9B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Prática C</w:t>
            </w:r>
            <w:r w:rsidR="007C5B6A">
              <w:rPr>
                <w:rFonts w:ascii="Footlight MT Light" w:hAnsi="Footlight MT Light" w:cs="Arial"/>
                <w:color w:val="000000" w:themeColor="text1"/>
              </w:rPr>
              <w:t>artorária voltada ao AIP: Cálculo de P</w:t>
            </w:r>
            <w:r w:rsidR="007E310D">
              <w:rPr>
                <w:rFonts w:ascii="Footlight MT Light" w:hAnsi="Footlight MT Light" w:cs="Arial"/>
                <w:color w:val="000000" w:themeColor="text1"/>
              </w:rPr>
              <w:t>ena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BB6E4D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 xml:space="preserve">Práticas Cartorárias Cível com ênfase em Inventário, Arrolamento e </w:t>
            </w:r>
            <w:proofErr w:type="gramStart"/>
            <w:r>
              <w:rPr>
                <w:rFonts w:ascii="Footlight MT Light" w:hAnsi="Footlight MT Light" w:cs="Arial"/>
                <w:color w:val="000000" w:themeColor="text1"/>
              </w:rPr>
              <w:t>P</w:t>
            </w:r>
            <w:r w:rsidR="007E310D">
              <w:rPr>
                <w:rFonts w:ascii="Footlight MT Light" w:hAnsi="Footlight MT Light" w:cs="Arial"/>
                <w:color w:val="000000" w:themeColor="text1"/>
              </w:rPr>
              <w:t>artilha</w:t>
            </w:r>
            <w:proofErr w:type="gramEnd"/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BB6E4D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 xml:space="preserve">Práticas Cartorárias Cível com ênfase nas Execuções Fiscais, Extrajudiciais e Cumprimento de </w:t>
            </w:r>
            <w:proofErr w:type="gramStart"/>
            <w:r>
              <w:rPr>
                <w:rFonts w:ascii="Footlight MT Light" w:hAnsi="Footlight MT Light" w:cs="Arial"/>
                <w:color w:val="000000" w:themeColor="text1"/>
              </w:rPr>
              <w:t>S</w:t>
            </w:r>
            <w:r w:rsidR="007E310D">
              <w:rPr>
                <w:rFonts w:ascii="Footlight MT Light" w:hAnsi="Footlight MT Light" w:cs="Arial"/>
                <w:color w:val="000000" w:themeColor="text1"/>
              </w:rPr>
              <w:t>entença</w:t>
            </w:r>
            <w:proofErr w:type="gramEnd"/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BB6E4D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Práticas Cartorárias Criminal, com ênfase no C</w:t>
            </w:r>
            <w:r w:rsidR="0046139D" w:rsidRPr="00060771">
              <w:rPr>
                <w:rFonts w:ascii="Footlight MT Light" w:hAnsi="Footlight MT Light" w:cs="Arial"/>
                <w:color w:val="000000" w:themeColor="text1"/>
              </w:rPr>
              <w:t xml:space="preserve">umprimento de </w:t>
            </w:r>
            <w:r>
              <w:rPr>
                <w:rFonts w:ascii="Footlight MT Light" w:hAnsi="Footlight MT Light" w:cs="Arial"/>
                <w:color w:val="000000" w:themeColor="text1"/>
              </w:rPr>
              <w:t xml:space="preserve">Sentença e nas Execuções </w:t>
            </w:r>
            <w:proofErr w:type="gramStart"/>
            <w:r>
              <w:rPr>
                <w:rFonts w:ascii="Footlight MT Light" w:hAnsi="Footlight MT Light" w:cs="Arial"/>
                <w:color w:val="000000" w:themeColor="text1"/>
              </w:rPr>
              <w:t>P</w:t>
            </w:r>
            <w:r w:rsidR="006A6B02">
              <w:rPr>
                <w:rFonts w:ascii="Footlight MT Light" w:hAnsi="Footlight MT Light" w:cs="Arial"/>
                <w:color w:val="000000" w:themeColor="text1"/>
              </w:rPr>
              <w:t>enais</w:t>
            </w:r>
            <w:proofErr w:type="gramEnd"/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BB6E4D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Práticas C</w:t>
            </w:r>
            <w:r w:rsidR="0046139D" w:rsidRPr="00060771">
              <w:rPr>
                <w:rFonts w:ascii="Footlight MT Light" w:hAnsi="Footlight MT Light" w:cs="Arial"/>
                <w:color w:val="000000" w:themeColor="text1"/>
              </w:rPr>
              <w:t xml:space="preserve">artorárias </w:t>
            </w:r>
            <w:r w:rsidR="006A6B02">
              <w:rPr>
                <w:rFonts w:ascii="Footlight MT Light" w:hAnsi="Footlight MT Light" w:cs="Arial"/>
                <w:color w:val="000000" w:themeColor="text1"/>
              </w:rPr>
              <w:t>específicas para Execução Penal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6A6B02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 xml:space="preserve">Práticas </w:t>
            </w:r>
            <w:proofErr w:type="gramStart"/>
            <w:r>
              <w:rPr>
                <w:rFonts w:ascii="Footlight MT Light" w:hAnsi="Footlight MT Light" w:cs="Arial"/>
                <w:color w:val="000000" w:themeColor="text1"/>
              </w:rPr>
              <w:t>Cartorárias voltada para o Juizado da Fazenda Pública</w:t>
            </w:r>
            <w:proofErr w:type="gramEnd"/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6A6B02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>
              <w:rPr>
                <w:rFonts w:ascii="Footlight MT Light" w:hAnsi="Footlight MT Light" w:cs="Arial"/>
                <w:color w:val="000000" w:themeColor="text1"/>
              </w:rPr>
              <w:t>Práticas C</w:t>
            </w:r>
            <w:r w:rsidR="0046139D" w:rsidRPr="00060771">
              <w:rPr>
                <w:rFonts w:ascii="Footlight MT Light" w:hAnsi="Footlight MT Light" w:cs="Arial"/>
                <w:color w:val="000000" w:themeColor="text1"/>
              </w:rPr>
              <w:t>artorárias</w:t>
            </w:r>
            <w:r>
              <w:rPr>
                <w:rFonts w:ascii="Footlight MT Light" w:hAnsi="Footlight MT Light" w:cs="Arial"/>
                <w:color w:val="000000" w:themeColor="text1"/>
              </w:rPr>
              <w:t xml:space="preserve"> voltadas para Vara Única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6A6B02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Primeiros S</w:t>
            </w:r>
            <w:r w:rsidR="0046139D" w:rsidRPr="00060771">
              <w:rPr>
                <w:rFonts w:ascii="Footlight MT Light" w:hAnsi="Footlight MT Light" w:cs="Arial"/>
              </w:rPr>
              <w:t>ocorros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D70EBF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Redação J</w:t>
            </w:r>
            <w:r w:rsidR="006A6B02">
              <w:rPr>
                <w:rFonts w:ascii="Footlight MT Light" w:hAnsi="Footlight MT Light" w:cs="Arial"/>
              </w:rPr>
              <w:t>urídica: Elaboração de Pareceres, Decisões, Despachos e S</w:t>
            </w:r>
            <w:r w:rsidR="0046139D" w:rsidRPr="00060771">
              <w:rPr>
                <w:rFonts w:ascii="Footlight MT Light" w:hAnsi="Footlight MT Light" w:cs="Arial"/>
              </w:rPr>
              <w:t>entenças;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D70EBF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Redação O</w:t>
            </w:r>
            <w:r w:rsidR="0046139D" w:rsidRPr="00060771">
              <w:rPr>
                <w:rFonts w:ascii="Footlight MT Light" w:hAnsi="Footlight MT Light" w:cs="Arial"/>
              </w:rPr>
              <w:t>ficial;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D70EBF" w:rsidP="008B6E9B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>Relacionamento I</w:t>
            </w:r>
            <w:r w:rsidR="0046139D" w:rsidRPr="00060771">
              <w:rPr>
                <w:rFonts w:ascii="Footlight MT Light" w:hAnsi="Footlight MT Light" w:cs="Arial"/>
              </w:rPr>
              <w:t>nterpessoal.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D70EBF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Responsabilidade C</w:t>
            </w:r>
            <w:r w:rsidR="0046139D" w:rsidRPr="00060771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ivil;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>SAJ/EST;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</w:rPr>
            </w:pPr>
            <w:r w:rsidRPr="00060771">
              <w:rPr>
                <w:rFonts w:ascii="Footlight MT Light" w:hAnsi="Footlight MT Light" w:cs="Arial"/>
              </w:rPr>
              <w:t>SAJ/PG5;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7A1A70" w:rsidP="008B6E9B">
            <w:r>
              <w:rPr>
                <w:rFonts w:ascii="Footlight MT Light" w:hAnsi="Footlight MT Light" w:cs="Arial"/>
                <w:color w:val="000000" w:themeColor="text1"/>
              </w:rPr>
              <w:t>Sistema de Registro de Preços para Compras e S</w:t>
            </w:r>
            <w:r w:rsidR="0046139D" w:rsidRPr="00060771">
              <w:rPr>
                <w:rFonts w:ascii="Footlight MT Light" w:hAnsi="Footlight MT Light" w:cs="Arial"/>
                <w:color w:val="000000" w:themeColor="text1"/>
              </w:rPr>
              <w:t>erviços: como planejar,</w:t>
            </w:r>
            <w:proofErr w:type="gramStart"/>
            <w:r w:rsidR="00D70EBF">
              <w:rPr>
                <w:rFonts w:ascii="Footlight MT Light" w:hAnsi="Footlight MT Light" w:cs="Arial"/>
                <w:color w:val="000000" w:themeColor="text1"/>
              </w:rPr>
              <w:t xml:space="preserve"> </w:t>
            </w:r>
            <w:r w:rsidR="0046139D" w:rsidRPr="00060771">
              <w:rPr>
                <w:rFonts w:ascii="Footlight MT Light" w:hAnsi="Footlight MT Light" w:cs="Arial"/>
                <w:color w:val="000000" w:themeColor="text1"/>
              </w:rPr>
              <w:t xml:space="preserve"> </w:t>
            </w:r>
            <w:proofErr w:type="gramEnd"/>
            <w:r w:rsidR="0046139D" w:rsidRPr="00060771">
              <w:rPr>
                <w:rFonts w:ascii="Footlight MT Light" w:hAnsi="Footlight MT Light" w:cs="Arial"/>
                <w:color w:val="000000" w:themeColor="text1"/>
              </w:rPr>
              <w:t>julgar a licitação, gerir a ata e o contrato.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BB6E4D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Sucessões e F</w:t>
            </w:r>
            <w:r w:rsidR="007A1A70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amília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46139D" w:rsidP="008B6E9B">
            <w:pPr>
              <w:rPr>
                <w:rFonts w:ascii="Footlight MT Light" w:hAnsi="Footlight MT Light" w:cs="Arial"/>
                <w:color w:val="000000" w:themeColor="text1"/>
              </w:rPr>
            </w:pPr>
            <w:r w:rsidRPr="00060771">
              <w:rPr>
                <w:rFonts w:ascii="Footlight MT Light" w:hAnsi="Footlight MT Light" w:cs="Arial"/>
                <w:color w:val="000000" w:themeColor="text1"/>
              </w:rPr>
              <w:t>Termo</w:t>
            </w:r>
            <w:r w:rsidR="007A1A70">
              <w:rPr>
                <w:rFonts w:ascii="Footlight MT Light" w:hAnsi="Footlight MT Light" w:cs="Arial"/>
                <w:color w:val="000000" w:themeColor="text1"/>
              </w:rPr>
              <w:t xml:space="preserve"> de Referência e Projeto Básico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7A1A70" w:rsidP="008B6E9B">
            <w:pPr>
              <w:rPr>
                <w:rFonts w:ascii="Footlight MT Light" w:eastAsia="Times New Roman" w:hAnsi="Footlight MT Light" w:cs="Arial"/>
                <w:color w:val="222222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Tutela Antecipada no Novo CPC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060771" w:rsidRDefault="007A1A70" w:rsidP="008B6E9B">
            <w:pPr>
              <w:rPr>
                <w:rFonts w:ascii="Footlight MT Light" w:eastAsia="Times New Roman" w:hAnsi="Footlight MT Light" w:cs="Arial"/>
                <w:color w:val="000000"/>
              </w:rPr>
            </w:pPr>
            <w:r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Tutela Coletiva: Ação Civil P</w:t>
            </w:r>
            <w:r w:rsidR="0046139D" w:rsidRPr="00060771">
              <w:rPr>
                <w:rFonts w:ascii="Footlight MT Light" w:eastAsia="Times New Roman" w:hAnsi="Footlight MT Light" w:cs="Arial"/>
                <w:color w:val="000000"/>
                <w:lang w:eastAsia="pt-BR"/>
              </w:rPr>
              <w:t>ública.</w:t>
            </w:r>
          </w:p>
        </w:tc>
      </w:tr>
      <w:tr w:rsidR="0046139D" w:rsidRPr="00C606F6" w:rsidTr="00A72E9D">
        <w:tc>
          <w:tcPr>
            <w:tcW w:w="850" w:type="dxa"/>
          </w:tcPr>
          <w:p w:rsidR="0046139D" w:rsidRPr="00C4040D" w:rsidRDefault="0046139D" w:rsidP="0065346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39D" w:rsidRDefault="0046139D" w:rsidP="0031511E">
            <w:pPr>
              <w:jc w:val="center"/>
            </w:pPr>
            <w:proofErr w:type="gramStart"/>
            <w:r w:rsidRPr="009B205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B2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46139D" w:rsidRPr="0046139D" w:rsidRDefault="007A1A70" w:rsidP="008B6E9B">
            <w:pPr>
              <w:rPr>
                <w:rFonts w:ascii="Footlight MT Light" w:hAnsi="Footlight MT Light" w:cs="Arial"/>
                <w:lang w:val="en-US"/>
              </w:rPr>
            </w:pPr>
            <w:r>
              <w:rPr>
                <w:rFonts w:ascii="Footlight MT Light" w:hAnsi="Footlight MT Light" w:cs="Arial"/>
                <w:lang w:val="en-US"/>
              </w:rPr>
              <w:t xml:space="preserve">Word </w:t>
            </w:r>
            <w:proofErr w:type="spellStart"/>
            <w:r>
              <w:rPr>
                <w:rFonts w:ascii="Footlight MT Light" w:hAnsi="Footlight MT Light" w:cs="Arial"/>
                <w:lang w:val="en-US"/>
              </w:rPr>
              <w:t>Avançado</w:t>
            </w:r>
            <w:proofErr w:type="spellEnd"/>
          </w:p>
        </w:tc>
      </w:tr>
    </w:tbl>
    <w:p w:rsidR="005501E2" w:rsidRDefault="005501E2"/>
    <w:p w:rsidR="005501E2" w:rsidRDefault="005501E2"/>
    <w:p w:rsidR="00E07812" w:rsidRDefault="00E07812"/>
    <w:p w:rsidR="00E07812" w:rsidRDefault="00E07812"/>
    <w:sectPr w:rsidR="00E07812" w:rsidSect="00A72E9D">
      <w:headerReference w:type="default" r:id="rId8"/>
      <w:pgSz w:w="11906" w:h="16838"/>
      <w:pgMar w:top="426" w:right="720" w:bottom="72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13" w:rsidRDefault="00E21B13" w:rsidP="00A72E9D">
      <w:pPr>
        <w:spacing w:after="0" w:line="240" w:lineRule="auto"/>
      </w:pPr>
      <w:r>
        <w:separator/>
      </w:r>
    </w:p>
  </w:endnote>
  <w:endnote w:type="continuationSeparator" w:id="0">
    <w:p w:rsidR="00E21B13" w:rsidRDefault="00E21B13" w:rsidP="00A7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13" w:rsidRDefault="00E21B13" w:rsidP="00A72E9D">
      <w:pPr>
        <w:spacing w:after="0" w:line="240" w:lineRule="auto"/>
      </w:pPr>
      <w:r>
        <w:separator/>
      </w:r>
    </w:p>
  </w:footnote>
  <w:footnote w:type="continuationSeparator" w:id="0">
    <w:p w:rsidR="00E21B13" w:rsidRDefault="00E21B13" w:rsidP="00A7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9D" w:rsidRPr="00547A6D" w:rsidRDefault="00A72E9D" w:rsidP="00A72E9D">
    <w:pPr>
      <w:pStyle w:val="Cabealho"/>
      <w:jc w:val="center"/>
      <w:rPr>
        <w:sz w:val="16"/>
        <w:szCs w:val="16"/>
      </w:rPr>
    </w:pPr>
    <w:r w:rsidRPr="00547A6D">
      <w:rPr>
        <w:noProof/>
        <w:sz w:val="16"/>
        <w:szCs w:val="16"/>
        <w:lang w:eastAsia="pt-BR"/>
      </w:rPr>
      <w:drawing>
        <wp:inline distT="0" distB="0" distL="0" distR="0" wp14:anchorId="7A487ECC" wp14:editId="4A354B80">
          <wp:extent cx="533400" cy="533400"/>
          <wp:effectExtent l="19050" t="0" r="0" b="0"/>
          <wp:docPr id="1" name="Imagem 2" descr="imagem l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 lo 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2E9D" w:rsidRPr="00547A6D" w:rsidRDefault="00A72E9D" w:rsidP="00A72E9D">
    <w:pPr>
      <w:pBdr>
        <w:bottom w:val="single" w:sz="6" w:space="2" w:color="auto"/>
      </w:pBdr>
      <w:spacing w:after="0" w:line="240" w:lineRule="auto"/>
      <w:jc w:val="center"/>
      <w:rPr>
        <w:rFonts w:ascii="Arial" w:hAnsi="Arial"/>
        <w:b/>
        <w:snapToGrid w:val="0"/>
        <w:color w:val="000000"/>
        <w:sz w:val="16"/>
        <w:szCs w:val="16"/>
      </w:rPr>
    </w:pPr>
    <w:r w:rsidRPr="00547A6D">
      <w:rPr>
        <w:rFonts w:ascii="Arial" w:hAnsi="Arial"/>
        <w:b/>
        <w:snapToGrid w:val="0"/>
        <w:color w:val="000000"/>
        <w:sz w:val="16"/>
        <w:szCs w:val="16"/>
      </w:rPr>
      <w:t>Tribunal de Justiça - Escola do Poder Judiciário</w:t>
    </w:r>
  </w:p>
  <w:p w:rsidR="00A72E9D" w:rsidRPr="00A72E9D" w:rsidRDefault="00A72E9D" w:rsidP="00A72E9D">
    <w:pPr>
      <w:pBdr>
        <w:bottom w:val="single" w:sz="6" w:space="2" w:color="auto"/>
      </w:pBdr>
      <w:spacing w:after="0" w:line="240" w:lineRule="auto"/>
      <w:jc w:val="center"/>
      <w:rPr>
        <w:rFonts w:ascii="Arial" w:hAnsi="Arial"/>
        <w:b/>
        <w:snapToGrid w:val="0"/>
        <w:color w:val="000000"/>
        <w:sz w:val="16"/>
        <w:szCs w:val="16"/>
      </w:rPr>
    </w:pPr>
    <w:r w:rsidRPr="00547A6D">
      <w:rPr>
        <w:rFonts w:ascii="Arial" w:hAnsi="Arial"/>
        <w:b/>
        <w:snapToGrid w:val="0"/>
        <w:color w:val="000000"/>
        <w:sz w:val="16"/>
        <w:szCs w:val="16"/>
      </w:rPr>
      <w:t>Gerência de Planejamen</w:t>
    </w:r>
    <w:r>
      <w:rPr>
        <w:rFonts w:ascii="Arial" w:hAnsi="Arial"/>
        <w:b/>
        <w:snapToGrid w:val="0"/>
        <w:color w:val="000000"/>
        <w:sz w:val="16"/>
        <w:szCs w:val="16"/>
      </w:rPr>
      <w:t>to e Execução do Ensino – GEPEE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380"/>
    <w:multiLevelType w:val="hybridMultilevel"/>
    <w:tmpl w:val="90F80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6FEE"/>
    <w:multiLevelType w:val="hybridMultilevel"/>
    <w:tmpl w:val="89EA6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7059"/>
    <w:multiLevelType w:val="hybridMultilevel"/>
    <w:tmpl w:val="C8B20F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11797"/>
    <w:multiLevelType w:val="hybridMultilevel"/>
    <w:tmpl w:val="56845F02"/>
    <w:lvl w:ilvl="0" w:tplc="5F4C3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5610E"/>
    <w:multiLevelType w:val="hybridMultilevel"/>
    <w:tmpl w:val="5DDAD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02"/>
    <w:rsid w:val="00036F4A"/>
    <w:rsid w:val="001A2582"/>
    <w:rsid w:val="001D3E29"/>
    <w:rsid w:val="00221D26"/>
    <w:rsid w:val="002B7CDA"/>
    <w:rsid w:val="002D7EFA"/>
    <w:rsid w:val="00312270"/>
    <w:rsid w:val="0031511E"/>
    <w:rsid w:val="00392B31"/>
    <w:rsid w:val="00447885"/>
    <w:rsid w:val="0046139D"/>
    <w:rsid w:val="00482635"/>
    <w:rsid w:val="00506DEE"/>
    <w:rsid w:val="005501E2"/>
    <w:rsid w:val="00653461"/>
    <w:rsid w:val="006A1EB6"/>
    <w:rsid w:val="006A6B02"/>
    <w:rsid w:val="006E094A"/>
    <w:rsid w:val="006E7823"/>
    <w:rsid w:val="007A1A70"/>
    <w:rsid w:val="007A3C2D"/>
    <w:rsid w:val="007C5B6A"/>
    <w:rsid w:val="007E310D"/>
    <w:rsid w:val="00803FC1"/>
    <w:rsid w:val="0081228C"/>
    <w:rsid w:val="0085779C"/>
    <w:rsid w:val="00904F62"/>
    <w:rsid w:val="009452E7"/>
    <w:rsid w:val="00994302"/>
    <w:rsid w:val="0099624E"/>
    <w:rsid w:val="00A07B39"/>
    <w:rsid w:val="00A3477C"/>
    <w:rsid w:val="00A72E9D"/>
    <w:rsid w:val="00B364EA"/>
    <w:rsid w:val="00BB6E4D"/>
    <w:rsid w:val="00C0771D"/>
    <w:rsid w:val="00C4040D"/>
    <w:rsid w:val="00C606F6"/>
    <w:rsid w:val="00D04830"/>
    <w:rsid w:val="00D61385"/>
    <w:rsid w:val="00D70EBF"/>
    <w:rsid w:val="00E07812"/>
    <w:rsid w:val="00E21B13"/>
    <w:rsid w:val="00E30FB5"/>
    <w:rsid w:val="00F36F3E"/>
    <w:rsid w:val="00F90765"/>
    <w:rsid w:val="00FF40A9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1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4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E9D"/>
  </w:style>
  <w:style w:type="paragraph" w:styleId="Rodap">
    <w:name w:val="footer"/>
    <w:basedOn w:val="Normal"/>
    <w:link w:val="RodapChar"/>
    <w:uiPriority w:val="99"/>
    <w:unhideWhenUsed/>
    <w:rsid w:val="00A7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1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4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E9D"/>
  </w:style>
  <w:style w:type="paragraph" w:styleId="Rodap">
    <w:name w:val="footer"/>
    <w:basedOn w:val="Normal"/>
    <w:link w:val="RodapChar"/>
    <w:uiPriority w:val="99"/>
    <w:unhideWhenUsed/>
    <w:rsid w:val="00A7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Moizeis de Franca</dc:creator>
  <cp:lastModifiedBy>Vania Moizeis de Franca</cp:lastModifiedBy>
  <cp:revision>31</cp:revision>
  <cp:lastPrinted>2014-11-06T20:41:00Z</cp:lastPrinted>
  <dcterms:created xsi:type="dcterms:W3CDTF">2014-11-06T15:21:00Z</dcterms:created>
  <dcterms:modified xsi:type="dcterms:W3CDTF">2014-11-06T20:49:00Z</dcterms:modified>
</cp:coreProperties>
</file>